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382C0" w14:textId="77777777" w:rsidR="006B4563" w:rsidRDefault="006B4563"/>
    <w:p w14:paraId="0838C38F" w14:textId="079DD88C" w:rsidR="00987072" w:rsidRDefault="00987072" w:rsidP="00CB7FE4">
      <w:pPr>
        <w:spacing w:before="100" w:beforeAutospacing="1" w:after="100" w:afterAutospacing="1" w:line="360" w:lineRule="auto"/>
        <w:rPr>
          <w:rFonts w:eastAsia="Times New Roman" w:cs="Times New Roman"/>
          <w:kern w:val="0"/>
          <w14:ligatures w14:val="none"/>
        </w:rPr>
      </w:pPr>
      <w:r w:rsidRPr="00CB7FE4">
        <w:rPr>
          <w:rFonts w:eastAsia="Times New Roman" w:cs="Times New Roman"/>
          <w:kern w:val="0"/>
          <w14:ligatures w14:val="none"/>
        </w:rPr>
        <w:t xml:space="preserve">Here’s the detailed alignment of </w:t>
      </w:r>
      <w:r w:rsidRPr="00CB7FE4">
        <w:rPr>
          <w:rFonts w:eastAsia="Times New Roman" w:cs="Times New Roman"/>
          <w:b/>
          <w:bCs/>
          <w:kern w:val="0"/>
          <w14:ligatures w14:val="none"/>
        </w:rPr>
        <w:t>evidence and document sections</w:t>
      </w:r>
      <w:r w:rsidRPr="00CB7FE4">
        <w:rPr>
          <w:rFonts w:eastAsia="Times New Roman" w:cs="Times New Roman"/>
          <w:kern w:val="0"/>
          <w14:ligatures w14:val="none"/>
        </w:rPr>
        <w:t xml:space="preserve"> supporting the claim for </w:t>
      </w:r>
      <w:r w:rsidR="00CA4104" w:rsidRPr="00CA4104">
        <w:rPr>
          <w:rFonts w:eastAsia="Times New Roman" w:cs="Times New Roman"/>
          <w:kern w:val="0"/>
          <w:u w:val="single"/>
          <w14:ligatures w14:val="none"/>
        </w:rPr>
        <w:t>“</w:t>
      </w:r>
      <w:r w:rsidRPr="00CA4104">
        <w:rPr>
          <w:rFonts w:eastAsia="Times New Roman" w:cs="Times New Roman"/>
          <w:b/>
          <w:bCs/>
          <w:kern w:val="0"/>
          <w:u w:val="single"/>
          <w14:ligatures w14:val="none"/>
        </w:rPr>
        <w:t>Professional Website Analysis Fees</w:t>
      </w:r>
      <w:r w:rsidRPr="00CA4104">
        <w:rPr>
          <w:rFonts w:eastAsia="Times New Roman" w:cs="Times New Roman"/>
          <w:kern w:val="0"/>
          <w:u w:val="single"/>
          <w14:ligatures w14:val="none"/>
        </w:rPr>
        <w:t>,</w:t>
      </w:r>
      <w:r w:rsidR="00CA4104" w:rsidRPr="00CA4104">
        <w:rPr>
          <w:rFonts w:eastAsia="Times New Roman" w:cs="Times New Roman"/>
          <w:kern w:val="0"/>
          <w:u w:val="single"/>
          <w14:ligatures w14:val="none"/>
        </w:rPr>
        <w:t>”</w:t>
      </w:r>
      <w:r w:rsidRPr="00CB7FE4">
        <w:rPr>
          <w:rFonts w:eastAsia="Times New Roman" w:cs="Times New Roman"/>
          <w:kern w:val="0"/>
          <w14:ligatures w14:val="none"/>
        </w:rPr>
        <w:t xml:space="preserve"> using </w:t>
      </w:r>
      <w:r w:rsidRPr="00CB7FE4">
        <w:rPr>
          <w:rFonts w:eastAsia="Times New Roman" w:cs="Times New Roman"/>
          <w:b/>
          <w:bCs/>
          <w:kern w:val="0"/>
          <w14:ligatures w14:val="none"/>
        </w:rPr>
        <w:t>Exhibits A to N</w:t>
      </w:r>
      <w:r w:rsidRPr="00CB7FE4">
        <w:rPr>
          <w:rFonts w:eastAsia="Times New Roman" w:cs="Times New Roman"/>
          <w:kern w:val="0"/>
          <w14:ligatures w14:val="none"/>
        </w:rPr>
        <w:t xml:space="preserve"> and </w:t>
      </w:r>
      <w:r w:rsidRPr="00CB7FE4">
        <w:rPr>
          <w:rFonts w:eastAsia="Times New Roman" w:cs="Times New Roman"/>
          <w:b/>
          <w:bCs/>
          <w:kern w:val="0"/>
          <w14:ligatures w14:val="none"/>
        </w:rPr>
        <w:t>Exhibits 1 to 34</w:t>
      </w:r>
      <w:r w:rsidRPr="00CB7FE4">
        <w:rPr>
          <w:rFonts w:eastAsia="Times New Roman" w:cs="Times New Roman"/>
          <w:kern w:val="0"/>
          <w14:ligatures w14:val="none"/>
        </w:rPr>
        <w:t>:</w:t>
      </w:r>
    </w:p>
    <w:p w14:paraId="7A7B51F1" w14:textId="77777777" w:rsidR="00832B91" w:rsidRDefault="00832B91" w:rsidP="00CB7FE4">
      <w:pPr>
        <w:spacing w:before="100" w:beforeAutospacing="1" w:after="100" w:afterAutospacing="1" w:line="360" w:lineRule="auto"/>
        <w:rPr>
          <w:rFonts w:eastAsia="Times New Roman" w:cs="Times New Roman"/>
          <w:kern w:val="0"/>
          <w14:ligatures w14:val="none"/>
        </w:rPr>
      </w:pPr>
    </w:p>
    <w:p w14:paraId="4C2A6D73" w14:textId="77777777" w:rsidR="00832B91" w:rsidRPr="00832B91" w:rsidRDefault="00832B91" w:rsidP="00832B91">
      <w:pPr>
        <w:rPr>
          <w:b/>
          <w:bCs/>
          <w:u w:val="single"/>
        </w:rPr>
      </w:pPr>
      <w:r w:rsidRPr="00832B91">
        <w:rPr>
          <w:b/>
          <w:bCs/>
          <w:u w:val="single"/>
        </w:rPr>
        <w:t>Alignment of Exhibits with "Professional Website Analysis Fees"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49"/>
        <w:gridCol w:w="2052"/>
        <w:gridCol w:w="5949"/>
      </w:tblGrid>
      <w:tr w:rsidR="00832B91" w:rsidRPr="00832B91" w14:paraId="767E6CF6" w14:textId="77777777" w:rsidTr="00832B91">
        <w:trPr>
          <w:tblHeader/>
          <w:tblCellSpacing w:w="15" w:type="dxa"/>
        </w:trPr>
        <w:tc>
          <w:tcPr>
            <w:tcW w:w="0" w:type="auto"/>
            <w:vAlign w:val="center"/>
            <w:hideMark/>
          </w:tcPr>
          <w:p w14:paraId="12B5A5DA" w14:textId="77777777" w:rsidR="00832B91" w:rsidRPr="00832B91" w:rsidRDefault="00832B91" w:rsidP="00832B91">
            <w:pPr>
              <w:spacing w:after="0" w:line="276" w:lineRule="auto"/>
              <w:jc w:val="center"/>
              <w:rPr>
                <w:rFonts w:eastAsia="Times New Roman" w:cs="Times New Roman"/>
                <w:b/>
                <w:bCs/>
                <w:kern w:val="0"/>
                <w14:ligatures w14:val="none"/>
              </w:rPr>
            </w:pPr>
            <w:r w:rsidRPr="00832B91">
              <w:rPr>
                <w:rFonts w:eastAsia="Times New Roman" w:cs="Times New Roman"/>
                <w:b/>
                <w:bCs/>
                <w:kern w:val="0"/>
                <w14:ligatures w14:val="none"/>
              </w:rPr>
              <w:t>Exhibit Reference</w:t>
            </w:r>
          </w:p>
        </w:tc>
        <w:tc>
          <w:tcPr>
            <w:tcW w:w="0" w:type="auto"/>
            <w:vAlign w:val="center"/>
            <w:hideMark/>
          </w:tcPr>
          <w:p w14:paraId="5DA86433" w14:textId="77777777" w:rsidR="00832B91" w:rsidRPr="00832B91" w:rsidRDefault="00832B91" w:rsidP="00832B91">
            <w:pPr>
              <w:spacing w:after="0" w:line="276" w:lineRule="auto"/>
              <w:jc w:val="center"/>
              <w:rPr>
                <w:rFonts w:eastAsia="Times New Roman" w:cs="Times New Roman"/>
                <w:b/>
                <w:bCs/>
                <w:kern w:val="0"/>
                <w14:ligatures w14:val="none"/>
              </w:rPr>
            </w:pPr>
            <w:r w:rsidRPr="00832B91">
              <w:rPr>
                <w:rFonts w:eastAsia="Times New Roman" w:cs="Times New Roman"/>
                <w:b/>
                <w:bCs/>
                <w:kern w:val="0"/>
                <w14:ligatures w14:val="none"/>
              </w:rPr>
              <w:t>Description</w:t>
            </w:r>
          </w:p>
        </w:tc>
        <w:tc>
          <w:tcPr>
            <w:tcW w:w="0" w:type="auto"/>
            <w:vAlign w:val="center"/>
            <w:hideMark/>
          </w:tcPr>
          <w:p w14:paraId="2018E7B9" w14:textId="77777777" w:rsidR="00832B91" w:rsidRPr="00832B91" w:rsidRDefault="00832B91" w:rsidP="00832B91">
            <w:pPr>
              <w:spacing w:after="0" w:line="276" w:lineRule="auto"/>
              <w:jc w:val="center"/>
              <w:rPr>
                <w:rFonts w:eastAsia="Times New Roman" w:cs="Times New Roman"/>
                <w:b/>
                <w:bCs/>
                <w:kern w:val="0"/>
                <w14:ligatures w14:val="none"/>
              </w:rPr>
            </w:pPr>
            <w:r w:rsidRPr="00832B91">
              <w:rPr>
                <w:rFonts w:eastAsia="Times New Roman" w:cs="Times New Roman"/>
                <w:b/>
                <w:bCs/>
                <w:kern w:val="0"/>
                <w14:ligatures w14:val="none"/>
              </w:rPr>
              <w:t>Relevance to Claim</w:t>
            </w:r>
          </w:p>
        </w:tc>
      </w:tr>
      <w:tr w:rsidR="00832B91" w:rsidRPr="00832B91" w14:paraId="1F1FEE05" w14:textId="77777777" w:rsidTr="00832B91">
        <w:trPr>
          <w:tblCellSpacing w:w="15" w:type="dxa"/>
        </w:trPr>
        <w:tc>
          <w:tcPr>
            <w:tcW w:w="0" w:type="auto"/>
            <w:vAlign w:val="center"/>
            <w:hideMark/>
          </w:tcPr>
          <w:p w14:paraId="6B270184" w14:textId="77777777" w:rsidR="00832B91" w:rsidRPr="00832B91" w:rsidRDefault="00832B91" w:rsidP="00832B91">
            <w:pPr>
              <w:spacing w:after="0" w:line="276" w:lineRule="auto"/>
              <w:rPr>
                <w:rFonts w:eastAsia="Times New Roman" w:cs="Times New Roman"/>
                <w:kern w:val="0"/>
                <w14:ligatures w14:val="none"/>
              </w:rPr>
            </w:pPr>
            <w:r w:rsidRPr="00832B91">
              <w:rPr>
                <w:rFonts w:eastAsia="Times New Roman" w:cs="Times New Roman"/>
                <w:b/>
                <w:bCs/>
                <w:kern w:val="0"/>
                <w14:ligatures w14:val="none"/>
              </w:rPr>
              <w:t>Exhibit N</w:t>
            </w:r>
          </w:p>
        </w:tc>
        <w:tc>
          <w:tcPr>
            <w:tcW w:w="0" w:type="auto"/>
            <w:vAlign w:val="center"/>
            <w:hideMark/>
          </w:tcPr>
          <w:p w14:paraId="52721160" w14:textId="77777777" w:rsidR="00832B91" w:rsidRPr="00832B91" w:rsidRDefault="00832B91" w:rsidP="00832B91">
            <w:pPr>
              <w:spacing w:after="0" w:line="276" w:lineRule="auto"/>
              <w:rPr>
                <w:rFonts w:eastAsia="Times New Roman" w:cs="Times New Roman"/>
                <w:kern w:val="0"/>
                <w14:ligatures w14:val="none"/>
              </w:rPr>
            </w:pPr>
            <w:r w:rsidRPr="00832B91">
              <w:rPr>
                <w:rFonts w:eastAsia="Times New Roman" w:cs="Times New Roman"/>
                <w:kern w:val="0"/>
                <w14:ligatures w14:val="none"/>
              </w:rPr>
              <w:t>Website Analysis Invoice</w:t>
            </w:r>
          </w:p>
        </w:tc>
        <w:tc>
          <w:tcPr>
            <w:tcW w:w="0" w:type="auto"/>
            <w:vAlign w:val="center"/>
            <w:hideMark/>
          </w:tcPr>
          <w:p w14:paraId="7D11636B" w14:textId="77777777" w:rsidR="00832B91" w:rsidRPr="00832B91" w:rsidRDefault="00832B91" w:rsidP="00832B91">
            <w:pPr>
              <w:spacing w:after="0" w:line="276" w:lineRule="auto"/>
              <w:rPr>
                <w:rFonts w:eastAsia="Times New Roman" w:cs="Times New Roman"/>
                <w:kern w:val="0"/>
                <w14:ligatures w14:val="none"/>
              </w:rPr>
            </w:pPr>
            <w:r w:rsidRPr="00832B91">
              <w:rPr>
                <w:rFonts w:eastAsia="Times New Roman" w:cs="Times New Roman"/>
                <w:kern w:val="0"/>
                <w14:ligatures w14:val="none"/>
              </w:rPr>
              <w:t xml:space="preserve">Provides documentation of the </w:t>
            </w:r>
            <w:r w:rsidRPr="00832B91">
              <w:rPr>
                <w:rFonts w:eastAsia="Times New Roman" w:cs="Times New Roman"/>
                <w:b/>
                <w:bCs/>
                <w:kern w:val="0"/>
                <w14:ligatures w14:val="none"/>
              </w:rPr>
              <w:t>£8,500</w:t>
            </w:r>
            <w:r w:rsidRPr="00832B91">
              <w:rPr>
                <w:rFonts w:eastAsia="Times New Roman" w:cs="Times New Roman"/>
                <w:kern w:val="0"/>
                <w14:ligatures w14:val="none"/>
              </w:rPr>
              <w:t xml:space="preserve"> incurred for a professional evaluation of </w:t>
            </w:r>
            <w:r w:rsidRPr="00832B91">
              <w:rPr>
                <w:rFonts w:eastAsia="Times New Roman" w:cs="Times New Roman"/>
                <w:b/>
                <w:bCs/>
                <w:kern w:val="0"/>
                <w14:ligatures w14:val="none"/>
              </w:rPr>
              <w:t>Trip.com’s</w:t>
            </w:r>
            <w:r w:rsidRPr="00832B91">
              <w:rPr>
                <w:rFonts w:eastAsia="Times New Roman" w:cs="Times New Roman"/>
                <w:kern w:val="0"/>
                <w14:ligatures w14:val="none"/>
              </w:rPr>
              <w:t xml:space="preserve"> website, identifying misleading practices, hidden fees, and a lack of policy transparency.</w:t>
            </w:r>
          </w:p>
        </w:tc>
      </w:tr>
      <w:tr w:rsidR="00832B91" w:rsidRPr="00832B91" w14:paraId="0689E3B1" w14:textId="77777777" w:rsidTr="00832B91">
        <w:trPr>
          <w:tblCellSpacing w:w="15" w:type="dxa"/>
        </w:trPr>
        <w:tc>
          <w:tcPr>
            <w:tcW w:w="0" w:type="auto"/>
            <w:vAlign w:val="center"/>
            <w:hideMark/>
          </w:tcPr>
          <w:p w14:paraId="26FAE9E5" w14:textId="77777777" w:rsidR="00832B91" w:rsidRPr="00832B91" w:rsidRDefault="00832B91" w:rsidP="00832B91">
            <w:pPr>
              <w:spacing w:after="0" w:line="276" w:lineRule="auto"/>
              <w:rPr>
                <w:rFonts w:eastAsia="Times New Roman" w:cs="Times New Roman"/>
                <w:kern w:val="0"/>
                <w14:ligatures w14:val="none"/>
              </w:rPr>
            </w:pPr>
            <w:r w:rsidRPr="00832B91">
              <w:rPr>
                <w:rFonts w:eastAsia="Times New Roman" w:cs="Times New Roman"/>
                <w:b/>
                <w:bCs/>
                <w:kern w:val="0"/>
                <w14:ligatures w14:val="none"/>
              </w:rPr>
              <w:t>Exhibit O</w:t>
            </w:r>
          </w:p>
        </w:tc>
        <w:tc>
          <w:tcPr>
            <w:tcW w:w="0" w:type="auto"/>
            <w:vAlign w:val="center"/>
            <w:hideMark/>
          </w:tcPr>
          <w:p w14:paraId="02EBB2E3" w14:textId="77777777" w:rsidR="00832B91" w:rsidRPr="00832B91" w:rsidRDefault="00832B91" w:rsidP="00832B91">
            <w:pPr>
              <w:spacing w:after="0" w:line="276" w:lineRule="auto"/>
              <w:rPr>
                <w:rFonts w:eastAsia="Times New Roman" w:cs="Times New Roman"/>
                <w:kern w:val="0"/>
                <w14:ligatures w14:val="none"/>
              </w:rPr>
            </w:pPr>
            <w:r w:rsidRPr="00832B91">
              <w:rPr>
                <w:rFonts w:eastAsia="Times New Roman" w:cs="Times New Roman"/>
                <w:b/>
                <w:bCs/>
                <w:kern w:val="0"/>
                <w14:ligatures w14:val="none"/>
              </w:rPr>
              <w:t>Trip.com</w:t>
            </w:r>
            <w:r w:rsidRPr="00832B91">
              <w:rPr>
                <w:rFonts w:eastAsia="Times New Roman" w:cs="Times New Roman"/>
                <w:kern w:val="0"/>
                <w14:ligatures w14:val="none"/>
              </w:rPr>
              <w:t xml:space="preserve"> Website Analysis and Findings</w:t>
            </w:r>
          </w:p>
        </w:tc>
        <w:tc>
          <w:tcPr>
            <w:tcW w:w="0" w:type="auto"/>
            <w:vAlign w:val="center"/>
            <w:hideMark/>
          </w:tcPr>
          <w:p w14:paraId="273A66E3" w14:textId="77777777" w:rsidR="00832B91" w:rsidRPr="00832B91" w:rsidRDefault="00832B91" w:rsidP="00832B91">
            <w:pPr>
              <w:spacing w:after="0" w:line="276" w:lineRule="auto"/>
              <w:rPr>
                <w:rFonts w:eastAsia="Times New Roman" w:cs="Times New Roman"/>
                <w:kern w:val="0"/>
                <w14:ligatures w14:val="none"/>
              </w:rPr>
            </w:pPr>
            <w:r w:rsidRPr="00832B91">
              <w:rPr>
                <w:rFonts w:eastAsia="Times New Roman" w:cs="Times New Roman"/>
                <w:kern w:val="0"/>
                <w14:ligatures w14:val="none"/>
              </w:rPr>
              <w:t>Contains the detailed findings from the professional website analysis, pinpointing specific breaches of transparency regulations and consumer protection standards.</w:t>
            </w:r>
          </w:p>
        </w:tc>
      </w:tr>
    </w:tbl>
    <w:p w14:paraId="04554438" w14:textId="77777777" w:rsidR="00832B91" w:rsidRDefault="00832B91" w:rsidP="00832B91">
      <w:pPr>
        <w:rPr>
          <w:b/>
          <w:bCs/>
          <w:u w:val="single"/>
        </w:rPr>
      </w:pPr>
    </w:p>
    <w:p w14:paraId="72F0C3E1" w14:textId="32F88D66" w:rsidR="00832B91" w:rsidRPr="00832B91" w:rsidRDefault="00832B91" w:rsidP="00832B91">
      <w:pPr>
        <w:rPr>
          <w:b/>
          <w:bCs/>
          <w:u w:val="single"/>
        </w:rPr>
      </w:pPr>
      <w:r w:rsidRPr="00832B91">
        <w:rPr>
          <w:b/>
          <w:bCs/>
          <w:u w:val="single"/>
        </w:rPr>
        <w:t>Relevant Sections of the Document Supporting the Claim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4"/>
        <w:gridCol w:w="7786"/>
      </w:tblGrid>
      <w:tr w:rsidR="00832B91" w:rsidRPr="00832B91" w14:paraId="7007EB0F" w14:textId="77777777" w:rsidTr="00832B91">
        <w:trPr>
          <w:tblHeader/>
          <w:tblCellSpacing w:w="15" w:type="dxa"/>
        </w:trPr>
        <w:tc>
          <w:tcPr>
            <w:tcW w:w="0" w:type="auto"/>
            <w:vAlign w:val="center"/>
            <w:hideMark/>
          </w:tcPr>
          <w:p w14:paraId="199792FD" w14:textId="77777777" w:rsidR="00832B91" w:rsidRPr="00832B91" w:rsidRDefault="00832B91" w:rsidP="00832B91">
            <w:pPr>
              <w:spacing w:after="0" w:line="276" w:lineRule="auto"/>
              <w:jc w:val="center"/>
              <w:rPr>
                <w:rFonts w:eastAsia="Times New Roman" w:cs="Times New Roman"/>
                <w:b/>
                <w:bCs/>
                <w:kern w:val="0"/>
                <w14:ligatures w14:val="none"/>
              </w:rPr>
            </w:pPr>
            <w:r w:rsidRPr="00832B91">
              <w:rPr>
                <w:rFonts w:eastAsia="Times New Roman" w:cs="Times New Roman"/>
                <w:b/>
                <w:bCs/>
                <w:kern w:val="0"/>
                <w14:ligatures w14:val="none"/>
              </w:rPr>
              <w:t>Section Title</w:t>
            </w:r>
          </w:p>
        </w:tc>
        <w:tc>
          <w:tcPr>
            <w:tcW w:w="0" w:type="auto"/>
            <w:vAlign w:val="center"/>
            <w:hideMark/>
          </w:tcPr>
          <w:p w14:paraId="66EEBE50" w14:textId="77777777" w:rsidR="00832B91" w:rsidRPr="00832B91" w:rsidRDefault="00832B91" w:rsidP="00832B91">
            <w:pPr>
              <w:spacing w:after="0" w:line="276" w:lineRule="auto"/>
              <w:jc w:val="center"/>
              <w:rPr>
                <w:rFonts w:eastAsia="Times New Roman" w:cs="Times New Roman"/>
                <w:b/>
                <w:bCs/>
                <w:kern w:val="0"/>
                <w14:ligatures w14:val="none"/>
              </w:rPr>
            </w:pPr>
            <w:r w:rsidRPr="00832B91">
              <w:rPr>
                <w:rFonts w:eastAsia="Times New Roman" w:cs="Times New Roman"/>
                <w:b/>
                <w:bCs/>
                <w:kern w:val="0"/>
                <w14:ligatures w14:val="none"/>
              </w:rPr>
              <w:t>Details Supporting "Professional Website Analysis Fees"</w:t>
            </w:r>
          </w:p>
        </w:tc>
      </w:tr>
      <w:tr w:rsidR="00832B91" w:rsidRPr="00832B91" w14:paraId="00A81A62" w14:textId="77777777" w:rsidTr="00832B91">
        <w:trPr>
          <w:tblCellSpacing w:w="15" w:type="dxa"/>
        </w:trPr>
        <w:tc>
          <w:tcPr>
            <w:tcW w:w="0" w:type="auto"/>
            <w:vAlign w:val="center"/>
            <w:hideMark/>
          </w:tcPr>
          <w:p w14:paraId="7AD1A325" w14:textId="77777777" w:rsidR="00832B91" w:rsidRPr="00832B91" w:rsidRDefault="00832B91" w:rsidP="00832B91">
            <w:pPr>
              <w:spacing w:after="0" w:line="276" w:lineRule="auto"/>
              <w:rPr>
                <w:rFonts w:eastAsia="Times New Roman" w:cs="Times New Roman"/>
                <w:kern w:val="0"/>
                <w14:ligatures w14:val="none"/>
              </w:rPr>
            </w:pPr>
            <w:r w:rsidRPr="00832B91">
              <w:rPr>
                <w:rFonts w:eastAsia="Times New Roman" w:cs="Times New Roman"/>
                <w:b/>
                <w:bCs/>
                <w:kern w:val="0"/>
                <w14:ligatures w14:val="none"/>
              </w:rPr>
              <w:t>Website Evaluation</w:t>
            </w:r>
          </w:p>
        </w:tc>
        <w:tc>
          <w:tcPr>
            <w:tcW w:w="0" w:type="auto"/>
            <w:vAlign w:val="center"/>
            <w:hideMark/>
          </w:tcPr>
          <w:p w14:paraId="576CB6A7" w14:textId="77777777" w:rsidR="00832B91" w:rsidRPr="00832B91" w:rsidRDefault="00832B91" w:rsidP="00832B91">
            <w:pPr>
              <w:spacing w:after="0" w:line="276" w:lineRule="auto"/>
              <w:rPr>
                <w:rFonts w:eastAsia="Times New Roman" w:cs="Times New Roman"/>
                <w:kern w:val="0"/>
                <w14:ligatures w14:val="none"/>
              </w:rPr>
            </w:pPr>
            <w:r w:rsidRPr="00832B91">
              <w:rPr>
                <w:rFonts w:eastAsia="Times New Roman" w:cs="Times New Roman"/>
                <w:kern w:val="0"/>
                <w14:ligatures w14:val="none"/>
              </w:rPr>
              <w:t xml:space="preserve">Outlines the thorough examination of </w:t>
            </w:r>
            <w:r w:rsidRPr="00832B91">
              <w:rPr>
                <w:rFonts w:eastAsia="Times New Roman" w:cs="Times New Roman"/>
                <w:b/>
                <w:bCs/>
                <w:kern w:val="0"/>
                <w14:ligatures w14:val="none"/>
              </w:rPr>
              <w:t>Trip.com’s</w:t>
            </w:r>
            <w:r w:rsidRPr="00832B91">
              <w:rPr>
                <w:rFonts w:eastAsia="Times New Roman" w:cs="Times New Roman"/>
                <w:kern w:val="0"/>
                <w14:ligatures w14:val="none"/>
              </w:rPr>
              <w:t xml:space="preserve"> booking platform, which uncovered systemic gaps in user interface design, transparency, and pricing disclosures.</w:t>
            </w:r>
          </w:p>
        </w:tc>
      </w:tr>
      <w:tr w:rsidR="00832B91" w:rsidRPr="00832B91" w14:paraId="40555B08" w14:textId="77777777" w:rsidTr="00832B91">
        <w:trPr>
          <w:tblCellSpacing w:w="15" w:type="dxa"/>
        </w:trPr>
        <w:tc>
          <w:tcPr>
            <w:tcW w:w="0" w:type="auto"/>
            <w:vAlign w:val="center"/>
            <w:hideMark/>
          </w:tcPr>
          <w:p w14:paraId="4C08E2CA" w14:textId="77777777" w:rsidR="00832B91" w:rsidRPr="00832B91" w:rsidRDefault="00832B91" w:rsidP="00832B91">
            <w:pPr>
              <w:spacing w:after="0" w:line="276" w:lineRule="auto"/>
              <w:rPr>
                <w:rFonts w:eastAsia="Times New Roman" w:cs="Times New Roman"/>
                <w:kern w:val="0"/>
                <w14:ligatures w14:val="none"/>
              </w:rPr>
            </w:pPr>
            <w:r w:rsidRPr="00832B91">
              <w:rPr>
                <w:rFonts w:eastAsia="Times New Roman" w:cs="Times New Roman"/>
                <w:b/>
                <w:bCs/>
                <w:kern w:val="0"/>
                <w14:ligatures w14:val="none"/>
              </w:rPr>
              <w:t>Analysis and Findings</w:t>
            </w:r>
          </w:p>
        </w:tc>
        <w:tc>
          <w:tcPr>
            <w:tcW w:w="0" w:type="auto"/>
            <w:vAlign w:val="center"/>
            <w:hideMark/>
          </w:tcPr>
          <w:p w14:paraId="0BF13A47" w14:textId="539C721F" w:rsidR="00832B91" w:rsidRPr="00832B91" w:rsidRDefault="00832B91" w:rsidP="00832B91">
            <w:pPr>
              <w:spacing w:after="0" w:line="276" w:lineRule="auto"/>
              <w:rPr>
                <w:rFonts w:eastAsia="Times New Roman" w:cs="Times New Roman"/>
                <w:kern w:val="0"/>
                <w14:ligatures w14:val="none"/>
              </w:rPr>
            </w:pPr>
            <w:r w:rsidRPr="00832B91">
              <w:rPr>
                <w:rFonts w:eastAsia="Times New Roman" w:cs="Times New Roman"/>
                <w:kern w:val="0"/>
                <w14:ligatures w14:val="none"/>
              </w:rPr>
              <w:t>Summarizes how the website analysis revealed non-compliance with legal obligations, including misleading visual aids and hidden charges, which contributed to significant financial losses</w:t>
            </w:r>
            <w:r>
              <w:rPr>
                <w:rFonts w:eastAsia="Times New Roman" w:cs="Times New Roman"/>
                <w:kern w:val="0"/>
                <w14:ligatures w14:val="none"/>
              </w:rPr>
              <w:t xml:space="preserve"> and unfair misunderstandings</w:t>
            </w:r>
            <w:r w:rsidRPr="00832B91">
              <w:rPr>
                <w:rFonts w:eastAsia="Times New Roman" w:cs="Times New Roman"/>
                <w:kern w:val="0"/>
                <w14:ligatures w14:val="none"/>
              </w:rPr>
              <w:t>.</w:t>
            </w:r>
          </w:p>
        </w:tc>
      </w:tr>
    </w:tbl>
    <w:p w14:paraId="52257159" w14:textId="77777777" w:rsidR="00832B91" w:rsidRDefault="00832B91" w:rsidP="00832B91">
      <w:pPr>
        <w:rPr>
          <w:b/>
          <w:bCs/>
          <w:u w:val="single"/>
        </w:rPr>
      </w:pPr>
    </w:p>
    <w:p w14:paraId="25922650" w14:textId="78A7A302" w:rsidR="00832B91" w:rsidRPr="00832B91" w:rsidRDefault="00832B91" w:rsidP="00832B91">
      <w:pPr>
        <w:rPr>
          <w:b/>
          <w:bCs/>
          <w:u w:val="single"/>
        </w:rPr>
      </w:pPr>
      <w:r w:rsidRPr="00832B91">
        <w:rPr>
          <w:b/>
          <w:bCs/>
          <w:u w:val="single"/>
        </w:rPr>
        <w:t>Key Evidence from "Exhibits 1 to 34"</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1"/>
        <w:gridCol w:w="8359"/>
      </w:tblGrid>
      <w:tr w:rsidR="00832B91" w:rsidRPr="00832B91" w14:paraId="5B2A2B12" w14:textId="77777777" w:rsidTr="00832B91">
        <w:trPr>
          <w:tblHeader/>
          <w:tblCellSpacing w:w="15" w:type="dxa"/>
        </w:trPr>
        <w:tc>
          <w:tcPr>
            <w:tcW w:w="0" w:type="auto"/>
            <w:vAlign w:val="center"/>
            <w:hideMark/>
          </w:tcPr>
          <w:p w14:paraId="72D48DD2" w14:textId="77777777" w:rsidR="00832B91" w:rsidRPr="00832B91" w:rsidRDefault="00832B91" w:rsidP="00832B91">
            <w:pPr>
              <w:spacing w:after="0" w:line="276" w:lineRule="auto"/>
              <w:jc w:val="center"/>
              <w:rPr>
                <w:rFonts w:eastAsia="Times New Roman" w:cs="Times New Roman"/>
                <w:b/>
                <w:bCs/>
                <w:kern w:val="0"/>
                <w14:ligatures w14:val="none"/>
              </w:rPr>
            </w:pPr>
            <w:r w:rsidRPr="00832B91">
              <w:rPr>
                <w:rFonts w:eastAsia="Times New Roman" w:cs="Times New Roman"/>
                <w:b/>
                <w:bCs/>
                <w:kern w:val="0"/>
                <w14:ligatures w14:val="none"/>
              </w:rPr>
              <w:t>Exhibit #</w:t>
            </w:r>
          </w:p>
        </w:tc>
        <w:tc>
          <w:tcPr>
            <w:tcW w:w="0" w:type="auto"/>
            <w:vAlign w:val="center"/>
            <w:hideMark/>
          </w:tcPr>
          <w:p w14:paraId="5F51AB6C" w14:textId="77777777" w:rsidR="00832B91" w:rsidRPr="00832B91" w:rsidRDefault="00832B91" w:rsidP="00832B91">
            <w:pPr>
              <w:spacing w:after="0" w:line="276" w:lineRule="auto"/>
              <w:jc w:val="center"/>
              <w:rPr>
                <w:rFonts w:eastAsia="Times New Roman" w:cs="Times New Roman"/>
                <w:b/>
                <w:bCs/>
                <w:kern w:val="0"/>
                <w14:ligatures w14:val="none"/>
              </w:rPr>
            </w:pPr>
            <w:r w:rsidRPr="00832B91">
              <w:rPr>
                <w:rFonts w:eastAsia="Times New Roman" w:cs="Times New Roman"/>
                <w:b/>
                <w:bCs/>
                <w:kern w:val="0"/>
                <w14:ligatures w14:val="none"/>
              </w:rPr>
              <w:t>Details</w:t>
            </w:r>
          </w:p>
        </w:tc>
      </w:tr>
      <w:tr w:rsidR="00832B91" w:rsidRPr="00832B91" w14:paraId="7CE46427" w14:textId="77777777" w:rsidTr="00832B91">
        <w:trPr>
          <w:tblCellSpacing w:w="15" w:type="dxa"/>
        </w:trPr>
        <w:tc>
          <w:tcPr>
            <w:tcW w:w="0" w:type="auto"/>
            <w:vAlign w:val="center"/>
            <w:hideMark/>
          </w:tcPr>
          <w:p w14:paraId="7BC32D66" w14:textId="77777777" w:rsidR="00832B91" w:rsidRPr="00832B91" w:rsidRDefault="00832B91" w:rsidP="00832B91">
            <w:pPr>
              <w:spacing w:after="0" w:line="276" w:lineRule="auto"/>
              <w:rPr>
                <w:rFonts w:eastAsia="Times New Roman" w:cs="Times New Roman"/>
                <w:kern w:val="0"/>
                <w14:ligatures w14:val="none"/>
              </w:rPr>
            </w:pPr>
            <w:r w:rsidRPr="00832B91">
              <w:rPr>
                <w:rFonts w:eastAsia="Times New Roman" w:cs="Times New Roman"/>
                <w:b/>
                <w:bCs/>
                <w:kern w:val="0"/>
                <w14:ligatures w14:val="none"/>
              </w:rPr>
              <w:t>Exhibit 6</w:t>
            </w:r>
          </w:p>
        </w:tc>
        <w:tc>
          <w:tcPr>
            <w:tcW w:w="0" w:type="auto"/>
            <w:vAlign w:val="center"/>
            <w:hideMark/>
          </w:tcPr>
          <w:p w14:paraId="09B1966C" w14:textId="77777777" w:rsidR="00832B91" w:rsidRPr="00832B91" w:rsidRDefault="00832B91" w:rsidP="00832B91">
            <w:pPr>
              <w:spacing w:after="0" w:line="276" w:lineRule="auto"/>
              <w:rPr>
                <w:rFonts w:eastAsia="Times New Roman" w:cs="Times New Roman"/>
                <w:kern w:val="0"/>
                <w14:ligatures w14:val="none"/>
              </w:rPr>
            </w:pPr>
            <w:r w:rsidRPr="00832B91">
              <w:rPr>
                <w:rFonts w:eastAsia="Times New Roman" w:cs="Times New Roman"/>
                <w:kern w:val="0"/>
                <w14:ligatures w14:val="none"/>
              </w:rPr>
              <w:t>Invoice for the professional website analysis, including a detailed scope of the evaluation, consultant methodology, and total fees incurred.</w:t>
            </w:r>
          </w:p>
        </w:tc>
      </w:tr>
      <w:tr w:rsidR="00832B91" w:rsidRPr="00832B91" w14:paraId="07E9B87C" w14:textId="77777777" w:rsidTr="00832B91">
        <w:trPr>
          <w:tblCellSpacing w:w="15" w:type="dxa"/>
        </w:trPr>
        <w:tc>
          <w:tcPr>
            <w:tcW w:w="0" w:type="auto"/>
            <w:vAlign w:val="center"/>
            <w:hideMark/>
          </w:tcPr>
          <w:p w14:paraId="60E331D7" w14:textId="77777777" w:rsidR="00832B91" w:rsidRPr="00832B91" w:rsidRDefault="00832B91" w:rsidP="00832B91">
            <w:pPr>
              <w:spacing w:after="0" w:line="276" w:lineRule="auto"/>
              <w:rPr>
                <w:rFonts w:eastAsia="Times New Roman" w:cs="Times New Roman"/>
                <w:kern w:val="0"/>
                <w14:ligatures w14:val="none"/>
              </w:rPr>
            </w:pPr>
            <w:r w:rsidRPr="00832B91">
              <w:rPr>
                <w:rFonts w:eastAsia="Times New Roman" w:cs="Times New Roman"/>
                <w:b/>
                <w:bCs/>
                <w:kern w:val="0"/>
                <w14:ligatures w14:val="none"/>
              </w:rPr>
              <w:t>Exhibit 15</w:t>
            </w:r>
          </w:p>
        </w:tc>
        <w:tc>
          <w:tcPr>
            <w:tcW w:w="0" w:type="auto"/>
            <w:vAlign w:val="center"/>
            <w:hideMark/>
          </w:tcPr>
          <w:p w14:paraId="06FBE0BF" w14:textId="77777777" w:rsidR="00832B91" w:rsidRPr="00832B91" w:rsidRDefault="00832B91" w:rsidP="00832B91">
            <w:pPr>
              <w:spacing w:after="0" w:line="276" w:lineRule="auto"/>
              <w:rPr>
                <w:rFonts w:eastAsia="Times New Roman" w:cs="Times New Roman"/>
                <w:kern w:val="0"/>
                <w14:ligatures w14:val="none"/>
              </w:rPr>
            </w:pPr>
            <w:r w:rsidRPr="00832B91">
              <w:rPr>
                <w:rFonts w:eastAsia="Times New Roman" w:cs="Times New Roman"/>
                <w:kern w:val="0"/>
                <w14:ligatures w14:val="none"/>
              </w:rPr>
              <w:t xml:space="preserve">Screenshots from </w:t>
            </w:r>
            <w:r w:rsidRPr="00832B91">
              <w:rPr>
                <w:rFonts w:eastAsia="Times New Roman" w:cs="Times New Roman"/>
                <w:b/>
                <w:bCs/>
                <w:kern w:val="0"/>
                <w14:ligatures w14:val="none"/>
              </w:rPr>
              <w:t>Trip.com’s</w:t>
            </w:r>
            <w:r w:rsidRPr="00832B91">
              <w:rPr>
                <w:rFonts w:eastAsia="Times New Roman" w:cs="Times New Roman"/>
                <w:kern w:val="0"/>
                <w14:ligatures w14:val="none"/>
              </w:rPr>
              <w:t xml:space="preserve"> platform illustrating the inconsistencies and deceptive features used to misrepresent baggage policies and charges.</w:t>
            </w:r>
          </w:p>
        </w:tc>
      </w:tr>
      <w:tr w:rsidR="00832B91" w:rsidRPr="00832B91" w14:paraId="50FCE120" w14:textId="77777777" w:rsidTr="00832B91">
        <w:trPr>
          <w:tblCellSpacing w:w="15" w:type="dxa"/>
        </w:trPr>
        <w:tc>
          <w:tcPr>
            <w:tcW w:w="0" w:type="auto"/>
            <w:vAlign w:val="center"/>
            <w:hideMark/>
          </w:tcPr>
          <w:p w14:paraId="2C573042" w14:textId="77777777" w:rsidR="00832B91" w:rsidRPr="00832B91" w:rsidRDefault="00832B91" w:rsidP="00832B91">
            <w:pPr>
              <w:spacing w:after="0" w:line="276" w:lineRule="auto"/>
              <w:rPr>
                <w:rFonts w:eastAsia="Times New Roman" w:cs="Times New Roman"/>
                <w:kern w:val="0"/>
                <w14:ligatures w14:val="none"/>
              </w:rPr>
            </w:pPr>
            <w:r w:rsidRPr="00832B91">
              <w:rPr>
                <w:rFonts w:eastAsia="Times New Roman" w:cs="Times New Roman"/>
                <w:b/>
                <w:bCs/>
                <w:kern w:val="0"/>
                <w14:ligatures w14:val="none"/>
              </w:rPr>
              <w:t>Exhibit 19</w:t>
            </w:r>
          </w:p>
        </w:tc>
        <w:tc>
          <w:tcPr>
            <w:tcW w:w="0" w:type="auto"/>
            <w:vAlign w:val="center"/>
            <w:hideMark/>
          </w:tcPr>
          <w:p w14:paraId="27E32B32" w14:textId="263A36D7" w:rsidR="00832B91" w:rsidRPr="00832B91" w:rsidRDefault="00832B91" w:rsidP="00832B91">
            <w:pPr>
              <w:spacing w:after="0" w:line="276" w:lineRule="auto"/>
              <w:rPr>
                <w:rFonts w:eastAsia="Times New Roman" w:cs="Times New Roman"/>
                <w:kern w:val="0"/>
                <w14:ligatures w14:val="none"/>
              </w:rPr>
            </w:pPr>
            <w:r w:rsidRPr="00832B91">
              <w:rPr>
                <w:rFonts w:eastAsia="Times New Roman" w:cs="Times New Roman"/>
                <w:kern w:val="0"/>
                <w14:ligatures w14:val="none"/>
              </w:rPr>
              <w:t>Communication logs between the claimant and the professional consultant</w:t>
            </w:r>
            <w:r>
              <w:rPr>
                <w:rFonts w:eastAsia="Times New Roman" w:cs="Times New Roman"/>
                <w:kern w:val="0"/>
                <w14:ligatures w14:val="none"/>
              </w:rPr>
              <w:t xml:space="preserve"> AI</w:t>
            </w:r>
            <w:r w:rsidRPr="00832B91">
              <w:rPr>
                <w:rFonts w:eastAsia="Times New Roman" w:cs="Times New Roman"/>
                <w:kern w:val="0"/>
                <w14:ligatures w14:val="none"/>
              </w:rPr>
              <w:t>, demonstrating the necessity of the evaluation to uncover platform failings critical to the case.</w:t>
            </w:r>
          </w:p>
        </w:tc>
      </w:tr>
    </w:tbl>
    <w:p w14:paraId="4166FDF4" w14:textId="77777777" w:rsidR="00832B91" w:rsidRDefault="00832B91" w:rsidP="00832B91">
      <w:pPr>
        <w:rPr>
          <w:b/>
          <w:bCs/>
          <w:u w:val="single"/>
        </w:rPr>
      </w:pPr>
    </w:p>
    <w:p w14:paraId="72C695AC" w14:textId="77777777" w:rsidR="006E664F" w:rsidRPr="006E664F" w:rsidRDefault="006E664F" w:rsidP="006E664F">
      <w:pPr>
        <w:rPr>
          <w:b/>
          <w:bCs/>
          <w:u w:val="single"/>
        </w:rPr>
      </w:pPr>
      <w:r w:rsidRPr="006E664F">
        <w:rPr>
          <w:b/>
          <w:bCs/>
          <w:u w:val="single"/>
        </w:rPr>
        <w:t>Key Findings from the Analysis</w:t>
      </w:r>
    </w:p>
    <w:p w14:paraId="4768ED3B" w14:textId="77777777" w:rsidR="006E664F" w:rsidRPr="006E664F" w:rsidRDefault="006E664F" w:rsidP="006E664F">
      <w:pPr>
        <w:numPr>
          <w:ilvl w:val="0"/>
          <w:numId w:val="4"/>
        </w:numPr>
        <w:spacing w:after="0" w:line="276" w:lineRule="auto"/>
        <w:rPr>
          <w:rFonts w:eastAsia="Times New Roman" w:cs="Times New Roman"/>
          <w:kern w:val="0"/>
          <w14:ligatures w14:val="none"/>
        </w:rPr>
      </w:pPr>
      <w:r w:rsidRPr="006E664F">
        <w:rPr>
          <w:rFonts w:eastAsia="Times New Roman" w:cs="Times New Roman"/>
          <w:b/>
          <w:bCs/>
          <w:kern w:val="0"/>
          <w:u w:val="single"/>
          <w14:ligatures w14:val="none"/>
        </w:rPr>
        <w:t>Inconsistent Rack Sizing Information</w:t>
      </w:r>
      <w:r w:rsidRPr="006E664F">
        <w:rPr>
          <w:rFonts w:eastAsia="Times New Roman" w:cs="Times New Roman"/>
          <w:b/>
          <w:bCs/>
          <w:kern w:val="0"/>
          <w14:ligatures w14:val="none"/>
        </w:rPr>
        <w:t>:</w:t>
      </w:r>
    </w:p>
    <w:p w14:paraId="1F61D31E" w14:textId="77777777" w:rsidR="006E664F" w:rsidRPr="006E664F" w:rsidRDefault="006E664F" w:rsidP="006E664F">
      <w:pPr>
        <w:numPr>
          <w:ilvl w:val="1"/>
          <w:numId w:val="4"/>
        </w:numPr>
        <w:spacing w:after="0" w:line="276" w:lineRule="auto"/>
        <w:rPr>
          <w:rFonts w:eastAsia="Times New Roman" w:cs="Times New Roman"/>
          <w:kern w:val="0"/>
          <w14:ligatures w14:val="none"/>
        </w:rPr>
      </w:pPr>
      <w:r w:rsidRPr="006E664F">
        <w:rPr>
          <w:rFonts w:eastAsia="Times New Roman" w:cs="Times New Roman"/>
          <w:kern w:val="0"/>
          <w14:ligatures w14:val="none"/>
        </w:rPr>
        <w:t>Measurements displayed for baggage racks were inconsistent and contradictory. For example:</w:t>
      </w:r>
    </w:p>
    <w:p w14:paraId="06ECE1D8" w14:textId="4D63AC00" w:rsidR="006E664F" w:rsidRPr="006E664F" w:rsidRDefault="006E664F" w:rsidP="006E664F">
      <w:pPr>
        <w:numPr>
          <w:ilvl w:val="2"/>
          <w:numId w:val="4"/>
        </w:numPr>
        <w:spacing w:after="0" w:line="276" w:lineRule="auto"/>
        <w:rPr>
          <w:rFonts w:eastAsia="Times New Roman" w:cs="Times New Roman"/>
          <w:kern w:val="0"/>
          <w14:ligatures w14:val="none"/>
        </w:rPr>
      </w:pPr>
      <w:r>
        <w:rPr>
          <w:rFonts w:eastAsia="Times New Roman" w:cs="Times New Roman"/>
          <w:kern w:val="0"/>
          <w14:ligatures w14:val="none"/>
        </w:rPr>
        <w:t>R</w:t>
      </w:r>
      <w:r w:rsidRPr="006E664F">
        <w:rPr>
          <w:rFonts w:eastAsia="Times New Roman" w:cs="Times New Roman"/>
          <w:kern w:val="0"/>
          <w14:ligatures w14:val="none"/>
        </w:rPr>
        <w:t>ack</w:t>
      </w:r>
      <w:r>
        <w:rPr>
          <w:rFonts w:eastAsia="Times New Roman" w:cs="Times New Roman"/>
          <w:kern w:val="0"/>
          <w14:ligatures w14:val="none"/>
        </w:rPr>
        <w:t xml:space="preserve"> sacks</w:t>
      </w:r>
      <w:r w:rsidRPr="006E664F">
        <w:rPr>
          <w:rFonts w:eastAsia="Times New Roman" w:cs="Times New Roman"/>
          <w:kern w:val="0"/>
          <w14:ligatures w14:val="none"/>
        </w:rPr>
        <w:t xml:space="preserve"> </w:t>
      </w:r>
      <w:r>
        <w:rPr>
          <w:rFonts w:eastAsia="Times New Roman" w:cs="Times New Roman"/>
          <w:kern w:val="0"/>
          <w14:ligatures w14:val="none"/>
        </w:rPr>
        <w:t>are</w:t>
      </w:r>
      <w:r w:rsidRPr="006E664F">
        <w:rPr>
          <w:rFonts w:eastAsia="Times New Roman" w:cs="Times New Roman"/>
          <w:kern w:val="0"/>
          <w14:ligatures w14:val="none"/>
        </w:rPr>
        <w:t xml:space="preserve"> </w:t>
      </w:r>
      <w:r>
        <w:rPr>
          <w:rFonts w:eastAsia="Times New Roman" w:cs="Times New Roman"/>
          <w:kern w:val="0"/>
          <w14:ligatures w14:val="none"/>
        </w:rPr>
        <w:t>imaged</w:t>
      </w:r>
      <w:r w:rsidRPr="006E664F">
        <w:rPr>
          <w:rFonts w:eastAsia="Times New Roman" w:cs="Times New Roman"/>
          <w:kern w:val="0"/>
          <w14:ligatures w14:val="none"/>
        </w:rPr>
        <w:t xml:space="preserve"> for </w:t>
      </w:r>
      <w:r w:rsidRPr="006E664F">
        <w:rPr>
          <w:rFonts w:eastAsia="Times New Roman" w:cs="Times New Roman"/>
          <w:b/>
          <w:bCs/>
          <w:kern w:val="0"/>
          <w:u w:val="single"/>
          <w14:ligatures w14:val="none"/>
        </w:rPr>
        <w:t xml:space="preserve">“Personal Items” </w:t>
      </w:r>
      <w:r w:rsidRPr="006E664F">
        <w:t>which are</w:t>
      </w:r>
      <w:r>
        <w:rPr>
          <w:rFonts w:eastAsia="Times New Roman" w:cs="Times New Roman"/>
          <w:b/>
          <w:bCs/>
          <w:kern w:val="0"/>
          <w:u w:val="single"/>
          <w14:ligatures w14:val="none"/>
        </w:rPr>
        <w:t xml:space="preserve"> </w:t>
      </w:r>
      <w:r w:rsidRPr="006E664F">
        <w:rPr>
          <w:rFonts w:eastAsia="Times New Roman" w:cs="Times New Roman"/>
          <w:b/>
          <w:bCs/>
          <w:kern w:val="0"/>
          <w:u w:val="single"/>
          <w14:ligatures w14:val="none"/>
        </w:rPr>
        <w:t>"</w:t>
      </w:r>
      <w:r w:rsidRPr="006E664F">
        <w:rPr>
          <w:rFonts w:eastAsia="Times New Roman" w:cs="Times New Roman"/>
          <w:b/>
          <w:bCs/>
          <w:kern w:val="0"/>
          <w:u w:val="single"/>
          <w14:ligatures w14:val="none"/>
        </w:rPr>
        <w:t>Carry-On Items</w:t>
      </w:r>
      <w:r w:rsidRPr="006E664F">
        <w:rPr>
          <w:rFonts w:eastAsia="Times New Roman" w:cs="Times New Roman"/>
          <w:b/>
          <w:bCs/>
          <w:kern w:val="0"/>
          <w:u w:val="single"/>
          <w14:ligatures w14:val="none"/>
        </w:rPr>
        <w:t>,"</w:t>
      </w:r>
      <w:r w:rsidRPr="006E664F">
        <w:rPr>
          <w:rFonts w:eastAsia="Times New Roman" w:cs="Times New Roman"/>
          <w:kern w:val="0"/>
          <w14:ligatures w14:val="none"/>
        </w:rPr>
        <w:t xml:space="preserve"> </w:t>
      </w:r>
      <w:r>
        <w:rPr>
          <w:rFonts w:eastAsia="Times New Roman" w:cs="Times New Roman"/>
          <w:kern w:val="0"/>
          <w14:ligatures w14:val="none"/>
        </w:rPr>
        <w:t>with no</w:t>
      </w:r>
      <w:r w:rsidRPr="006E664F">
        <w:rPr>
          <w:rFonts w:eastAsia="Times New Roman" w:cs="Times New Roman"/>
          <w:kern w:val="0"/>
          <w14:ligatures w14:val="none"/>
        </w:rPr>
        <w:t xml:space="preserve"> accompanying text </w:t>
      </w:r>
      <w:r>
        <w:rPr>
          <w:rFonts w:eastAsia="Times New Roman" w:cs="Times New Roman"/>
          <w:kern w:val="0"/>
          <w14:ligatures w14:val="none"/>
        </w:rPr>
        <w:t>just</w:t>
      </w:r>
      <w:r w:rsidRPr="006E664F">
        <w:rPr>
          <w:rFonts w:eastAsia="Times New Roman" w:cs="Times New Roman"/>
          <w:kern w:val="0"/>
          <w14:ligatures w14:val="none"/>
        </w:rPr>
        <w:t xml:space="preserve"> visual examples </w:t>
      </w:r>
      <w:r>
        <w:rPr>
          <w:rFonts w:eastAsia="Times New Roman" w:cs="Times New Roman"/>
          <w:kern w:val="0"/>
          <w14:ligatures w14:val="none"/>
        </w:rPr>
        <w:t xml:space="preserve">leading people to believe they must pay money to be allowed to carry </w:t>
      </w:r>
      <w:r w:rsidRPr="006E664F">
        <w:rPr>
          <w:rFonts w:eastAsia="Times New Roman" w:cs="Times New Roman"/>
          <w:kern w:val="0"/>
          <w14:ligatures w14:val="none"/>
        </w:rPr>
        <w:t>suitcases</w:t>
      </w:r>
      <w:r>
        <w:rPr>
          <w:rFonts w:eastAsia="Times New Roman" w:cs="Times New Roman"/>
          <w:kern w:val="0"/>
          <w14:ligatures w14:val="none"/>
        </w:rPr>
        <w:t xml:space="preserve"> as </w:t>
      </w:r>
      <w:r w:rsidRPr="006E664F">
        <w:rPr>
          <w:rFonts w:eastAsia="Times New Roman" w:cs="Times New Roman"/>
          <w:b/>
          <w:bCs/>
          <w:kern w:val="0"/>
          <w:u w:val="single"/>
          <w14:ligatures w14:val="none"/>
        </w:rPr>
        <w:t xml:space="preserve">“Personal Items” </w:t>
      </w:r>
      <w:r w:rsidRPr="006E664F">
        <w:t>which are</w:t>
      </w:r>
      <w:r>
        <w:rPr>
          <w:rFonts w:eastAsia="Times New Roman" w:cs="Times New Roman"/>
          <w:b/>
          <w:bCs/>
          <w:kern w:val="0"/>
          <w:u w:val="single"/>
          <w14:ligatures w14:val="none"/>
        </w:rPr>
        <w:t xml:space="preserve"> </w:t>
      </w:r>
      <w:r w:rsidRPr="006E664F">
        <w:rPr>
          <w:rFonts w:eastAsia="Times New Roman" w:cs="Times New Roman"/>
          <w:b/>
          <w:bCs/>
          <w:kern w:val="0"/>
          <w:u w:val="single"/>
          <w14:ligatures w14:val="none"/>
        </w:rPr>
        <w:t>"Carry-On Items,"</w:t>
      </w:r>
      <w:r w:rsidRPr="006E664F">
        <w:rPr>
          <w:rFonts w:eastAsia="Times New Roman" w:cs="Times New Roman"/>
          <w:kern w:val="0"/>
          <w14:ligatures w14:val="none"/>
        </w:rPr>
        <w:t>, creating confusion for customers about whether their baggage would comply.</w:t>
      </w:r>
    </w:p>
    <w:p w14:paraId="0309F944" w14:textId="1F7C114D" w:rsidR="006E664F" w:rsidRPr="006E664F" w:rsidRDefault="006E664F" w:rsidP="006E664F">
      <w:pPr>
        <w:numPr>
          <w:ilvl w:val="2"/>
          <w:numId w:val="4"/>
        </w:numPr>
        <w:spacing w:after="0" w:line="276" w:lineRule="auto"/>
        <w:rPr>
          <w:rFonts w:eastAsia="Times New Roman" w:cs="Times New Roman"/>
          <w:kern w:val="0"/>
          <w14:ligatures w14:val="none"/>
        </w:rPr>
      </w:pPr>
      <w:r w:rsidRPr="006E664F">
        <w:rPr>
          <w:rFonts w:eastAsia="Times New Roman" w:cs="Times New Roman"/>
          <w:kern w:val="0"/>
          <w14:ligatures w14:val="none"/>
        </w:rPr>
        <w:t>The professional evaluation note</w:t>
      </w:r>
      <w:r>
        <w:rPr>
          <w:rFonts w:eastAsia="Times New Roman" w:cs="Times New Roman"/>
          <w:kern w:val="0"/>
          <w14:ligatures w14:val="none"/>
        </w:rPr>
        <w:t xml:space="preserve">s </w:t>
      </w:r>
      <w:r w:rsidRPr="006E664F">
        <w:rPr>
          <w:rFonts w:eastAsia="Times New Roman" w:cs="Times New Roman"/>
          <w:kern w:val="0"/>
          <w14:ligatures w14:val="none"/>
        </w:rPr>
        <w:t xml:space="preserve">that rack </w:t>
      </w:r>
      <w:r>
        <w:rPr>
          <w:rFonts w:eastAsia="Times New Roman" w:cs="Times New Roman"/>
          <w:kern w:val="0"/>
          <w14:ligatures w14:val="none"/>
        </w:rPr>
        <w:t xml:space="preserve">sack </w:t>
      </w:r>
      <w:r w:rsidRPr="006E664F">
        <w:rPr>
          <w:rFonts w:eastAsia="Times New Roman" w:cs="Times New Roman"/>
          <w:kern w:val="0"/>
          <w14:ligatures w14:val="none"/>
        </w:rPr>
        <w:t>graphics lacked clear annotations, misguiding users into paying unnecessary additional fees at airport check-ins.</w:t>
      </w:r>
    </w:p>
    <w:p w14:paraId="005E8504" w14:textId="77777777" w:rsidR="006E664F" w:rsidRPr="006E664F" w:rsidRDefault="006E664F" w:rsidP="006E664F">
      <w:pPr>
        <w:spacing w:after="0" w:line="276" w:lineRule="auto"/>
        <w:ind w:left="2160"/>
        <w:rPr>
          <w:rFonts w:eastAsia="Times New Roman" w:cs="Times New Roman"/>
          <w:kern w:val="0"/>
          <w14:ligatures w14:val="none"/>
        </w:rPr>
      </w:pPr>
    </w:p>
    <w:p w14:paraId="5DFBD6E4" w14:textId="77777777" w:rsidR="006E664F" w:rsidRPr="006E664F" w:rsidRDefault="006E664F" w:rsidP="006E664F">
      <w:pPr>
        <w:numPr>
          <w:ilvl w:val="0"/>
          <w:numId w:val="4"/>
        </w:numPr>
        <w:spacing w:after="0" w:line="276" w:lineRule="auto"/>
        <w:rPr>
          <w:rFonts w:eastAsia="Times New Roman" w:cs="Times New Roman"/>
          <w:kern w:val="0"/>
          <w:u w:val="single"/>
          <w14:ligatures w14:val="none"/>
        </w:rPr>
      </w:pPr>
      <w:r w:rsidRPr="006E664F">
        <w:rPr>
          <w:rFonts w:eastAsia="Times New Roman" w:cs="Times New Roman"/>
          <w:b/>
          <w:bCs/>
          <w:kern w:val="0"/>
          <w:u w:val="single"/>
          <w14:ligatures w14:val="none"/>
        </w:rPr>
        <w:t>Misrepresentation of "Suitcases as Personal Items"</w:t>
      </w:r>
      <w:r w:rsidRPr="006E664F">
        <w:rPr>
          <w:rFonts w:eastAsia="Times New Roman" w:cs="Times New Roman"/>
          <w:b/>
          <w:bCs/>
          <w:kern w:val="0"/>
          <w14:ligatures w14:val="none"/>
        </w:rPr>
        <w:t>:</w:t>
      </w:r>
    </w:p>
    <w:p w14:paraId="216FE164" w14:textId="46D1CFFC" w:rsidR="006E664F" w:rsidRPr="006E664F" w:rsidRDefault="006E664F" w:rsidP="006E664F">
      <w:pPr>
        <w:numPr>
          <w:ilvl w:val="1"/>
          <w:numId w:val="4"/>
        </w:numPr>
        <w:spacing w:after="0" w:line="276" w:lineRule="auto"/>
        <w:rPr>
          <w:rFonts w:eastAsia="Times New Roman" w:cs="Times New Roman"/>
          <w:kern w:val="0"/>
          <w14:ligatures w14:val="none"/>
        </w:rPr>
      </w:pPr>
      <w:r w:rsidRPr="006E664F">
        <w:rPr>
          <w:rFonts w:eastAsia="Times New Roman" w:cs="Times New Roman"/>
          <w:kern w:val="0"/>
          <w14:ligatures w14:val="none"/>
        </w:rPr>
        <w:t>The platform failed to clarify that airlines (</w:t>
      </w:r>
      <w:r w:rsidRPr="006E664F">
        <w:rPr>
          <w:rFonts w:eastAsia="Times New Roman" w:cs="Times New Roman"/>
          <w:b/>
          <w:bCs/>
          <w:kern w:val="0"/>
          <w:u w:val="single"/>
          <w14:ligatures w14:val="none"/>
        </w:rPr>
        <w:t>e.g., EasyJet</w:t>
      </w:r>
      <w:r w:rsidRPr="006E664F">
        <w:rPr>
          <w:rFonts w:eastAsia="Times New Roman" w:cs="Times New Roman"/>
          <w:kern w:val="0"/>
          <w14:ligatures w14:val="none"/>
        </w:rPr>
        <w:t>) accept small suitcases as personal items within specified weight and size limits.</w:t>
      </w:r>
    </w:p>
    <w:p w14:paraId="5C2676C5" w14:textId="77777777" w:rsidR="006E664F" w:rsidRDefault="006E664F" w:rsidP="006E664F">
      <w:pPr>
        <w:numPr>
          <w:ilvl w:val="1"/>
          <w:numId w:val="4"/>
        </w:numPr>
        <w:spacing w:after="0" w:line="276" w:lineRule="auto"/>
        <w:rPr>
          <w:rFonts w:eastAsia="Times New Roman" w:cs="Times New Roman"/>
          <w:kern w:val="0"/>
          <w14:ligatures w14:val="none"/>
        </w:rPr>
      </w:pPr>
      <w:r w:rsidRPr="006E664F">
        <w:rPr>
          <w:rFonts w:eastAsia="Times New Roman" w:cs="Times New Roman"/>
          <w:kern w:val="0"/>
          <w14:ligatures w14:val="none"/>
        </w:rPr>
        <w:t>Users were instead prompted to purchase additional baggage allowance unnecessarily, despite their suitcases meeting personal item criteria. This misrepresentation resulted in financial losses for the claimant due to avoidable charges.</w:t>
      </w:r>
    </w:p>
    <w:p w14:paraId="35DFA332" w14:textId="77777777" w:rsidR="006E664F" w:rsidRPr="006E664F" w:rsidRDefault="006E664F" w:rsidP="006E664F">
      <w:pPr>
        <w:spacing w:after="0" w:line="276" w:lineRule="auto"/>
        <w:ind w:left="1440"/>
        <w:rPr>
          <w:rFonts w:eastAsia="Times New Roman" w:cs="Times New Roman"/>
          <w:kern w:val="0"/>
          <w14:ligatures w14:val="none"/>
        </w:rPr>
      </w:pPr>
    </w:p>
    <w:p w14:paraId="4AA73B4F" w14:textId="77777777" w:rsidR="006E664F" w:rsidRPr="006E664F" w:rsidRDefault="006E664F" w:rsidP="006E664F">
      <w:pPr>
        <w:numPr>
          <w:ilvl w:val="0"/>
          <w:numId w:val="4"/>
        </w:numPr>
        <w:spacing w:after="0" w:line="276" w:lineRule="auto"/>
        <w:rPr>
          <w:rFonts w:eastAsia="Times New Roman" w:cs="Times New Roman"/>
          <w:kern w:val="0"/>
          <w14:ligatures w14:val="none"/>
        </w:rPr>
      </w:pPr>
      <w:r w:rsidRPr="006E664F">
        <w:rPr>
          <w:rFonts w:eastAsia="Times New Roman" w:cs="Times New Roman"/>
          <w:b/>
          <w:bCs/>
          <w:kern w:val="0"/>
          <w:u w:val="single"/>
          <w14:ligatures w14:val="none"/>
        </w:rPr>
        <w:t>Misleading Visual Aids and Lack of Explanatory Text</w:t>
      </w:r>
      <w:r w:rsidRPr="006E664F">
        <w:rPr>
          <w:rFonts w:eastAsia="Times New Roman" w:cs="Times New Roman"/>
          <w:b/>
          <w:bCs/>
          <w:kern w:val="0"/>
          <w14:ligatures w14:val="none"/>
        </w:rPr>
        <w:t>:</w:t>
      </w:r>
    </w:p>
    <w:p w14:paraId="0C9B1414" w14:textId="77777777" w:rsidR="006E664F" w:rsidRPr="006E664F" w:rsidRDefault="006E664F" w:rsidP="006E664F">
      <w:pPr>
        <w:numPr>
          <w:ilvl w:val="1"/>
          <w:numId w:val="4"/>
        </w:numPr>
        <w:spacing w:after="0" w:line="276" w:lineRule="auto"/>
        <w:rPr>
          <w:rFonts w:eastAsia="Times New Roman" w:cs="Times New Roman"/>
          <w:kern w:val="0"/>
          <w14:ligatures w14:val="none"/>
        </w:rPr>
      </w:pPr>
      <w:r w:rsidRPr="006E664F">
        <w:rPr>
          <w:rFonts w:eastAsia="Times New Roman" w:cs="Times New Roman"/>
          <w:kern w:val="0"/>
          <w14:ligatures w14:val="none"/>
        </w:rPr>
        <w:t xml:space="preserve">Visual aids on </w:t>
      </w:r>
      <w:r w:rsidRPr="006E664F">
        <w:rPr>
          <w:rFonts w:eastAsia="Times New Roman" w:cs="Times New Roman"/>
          <w:b/>
          <w:bCs/>
          <w:kern w:val="0"/>
          <w14:ligatures w14:val="none"/>
        </w:rPr>
        <w:t>Trip.com’s</w:t>
      </w:r>
      <w:r w:rsidRPr="006E664F">
        <w:rPr>
          <w:rFonts w:eastAsia="Times New Roman" w:cs="Times New Roman"/>
          <w:kern w:val="0"/>
          <w14:ligatures w14:val="none"/>
        </w:rPr>
        <w:t xml:space="preserve"> booking platform did not align with policy details. Examples include:</w:t>
      </w:r>
    </w:p>
    <w:p w14:paraId="345DF698" w14:textId="77777777" w:rsidR="006E664F" w:rsidRPr="006E664F" w:rsidRDefault="006E664F" w:rsidP="006E664F">
      <w:pPr>
        <w:numPr>
          <w:ilvl w:val="2"/>
          <w:numId w:val="4"/>
        </w:numPr>
        <w:spacing w:after="0" w:line="276" w:lineRule="auto"/>
        <w:rPr>
          <w:rFonts w:eastAsia="Times New Roman" w:cs="Times New Roman"/>
          <w:kern w:val="0"/>
          <w14:ligatures w14:val="none"/>
        </w:rPr>
      </w:pPr>
      <w:r w:rsidRPr="006E664F">
        <w:rPr>
          <w:rFonts w:eastAsia="Times New Roman" w:cs="Times New Roman"/>
          <w:kern w:val="0"/>
          <w14:ligatures w14:val="none"/>
        </w:rPr>
        <w:t xml:space="preserve">Graphics of bags labeled as </w:t>
      </w:r>
      <w:r w:rsidRPr="006E664F">
        <w:rPr>
          <w:rFonts w:eastAsia="Times New Roman" w:cs="Times New Roman"/>
          <w:kern w:val="0"/>
          <w:u w:val="single"/>
          <w14:ligatures w14:val="none"/>
        </w:rPr>
        <w:t>"included,"</w:t>
      </w:r>
      <w:r w:rsidRPr="006E664F">
        <w:rPr>
          <w:rFonts w:eastAsia="Times New Roman" w:cs="Times New Roman"/>
          <w:kern w:val="0"/>
          <w14:ligatures w14:val="none"/>
        </w:rPr>
        <w:t xml:space="preserve"> without any accompanying explanations, led users to believe their baggage allowances were covered when they were not.</w:t>
      </w:r>
    </w:p>
    <w:p w14:paraId="13C9E8F5" w14:textId="77777777" w:rsidR="006E664F" w:rsidRDefault="006E664F" w:rsidP="006E664F">
      <w:pPr>
        <w:numPr>
          <w:ilvl w:val="2"/>
          <w:numId w:val="4"/>
        </w:numPr>
        <w:spacing w:after="0" w:line="276" w:lineRule="auto"/>
        <w:rPr>
          <w:rFonts w:eastAsia="Times New Roman" w:cs="Times New Roman"/>
          <w:kern w:val="0"/>
          <w14:ligatures w14:val="none"/>
        </w:rPr>
      </w:pPr>
      <w:r w:rsidRPr="006E664F">
        <w:rPr>
          <w:rFonts w:eastAsia="Times New Roman" w:cs="Times New Roman"/>
          <w:kern w:val="0"/>
          <w14:ligatures w14:val="none"/>
        </w:rPr>
        <w:t>Additional baggage options were confusingly placed in sections that implied they were part of free allowances, causing further misunderstandings.</w:t>
      </w:r>
    </w:p>
    <w:p w14:paraId="7A01DB75" w14:textId="77777777" w:rsidR="006E664F" w:rsidRPr="006E664F" w:rsidRDefault="006E664F" w:rsidP="006E664F">
      <w:pPr>
        <w:spacing w:after="0" w:line="276" w:lineRule="auto"/>
        <w:ind w:left="2160"/>
        <w:rPr>
          <w:rFonts w:eastAsia="Times New Roman" w:cs="Times New Roman"/>
          <w:kern w:val="0"/>
          <w14:ligatures w14:val="none"/>
        </w:rPr>
      </w:pPr>
    </w:p>
    <w:p w14:paraId="43FABA46" w14:textId="77777777" w:rsidR="006E664F" w:rsidRPr="006E664F" w:rsidRDefault="006E664F" w:rsidP="006E664F">
      <w:pPr>
        <w:numPr>
          <w:ilvl w:val="0"/>
          <w:numId w:val="4"/>
        </w:numPr>
        <w:spacing w:after="0" w:line="276" w:lineRule="auto"/>
        <w:rPr>
          <w:rFonts w:eastAsia="Times New Roman" w:cs="Times New Roman"/>
          <w:kern w:val="0"/>
          <w14:ligatures w14:val="none"/>
        </w:rPr>
      </w:pPr>
      <w:r w:rsidRPr="006E664F">
        <w:rPr>
          <w:rFonts w:eastAsia="Times New Roman" w:cs="Times New Roman"/>
          <w:b/>
          <w:bCs/>
          <w:kern w:val="0"/>
          <w:u w:val="single"/>
          <w14:ligatures w14:val="none"/>
        </w:rPr>
        <w:t>Hidden Fees and Final Price Discrepancies</w:t>
      </w:r>
      <w:r w:rsidRPr="006E664F">
        <w:rPr>
          <w:rFonts w:eastAsia="Times New Roman" w:cs="Times New Roman"/>
          <w:b/>
          <w:bCs/>
          <w:kern w:val="0"/>
          <w14:ligatures w14:val="none"/>
        </w:rPr>
        <w:t>:</w:t>
      </w:r>
    </w:p>
    <w:p w14:paraId="04C8DCE9" w14:textId="77777777" w:rsidR="006E664F" w:rsidRPr="006E664F" w:rsidRDefault="006E664F" w:rsidP="006E664F">
      <w:pPr>
        <w:numPr>
          <w:ilvl w:val="1"/>
          <w:numId w:val="4"/>
        </w:numPr>
        <w:spacing w:after="0" w:line="276" w:lineRule="auto"/>
        <w:rPr>
          <w:rFonts w:eastAsia="Times New Roman" w:cs="Times New Roman"/>
          <w:kern w:val="0"/>
          <w14:ligatures w14:val="none"/>
        </w:rPr>
      </w:pPr>
      <w:r w:rsidRPr="006E664F">
        <w:rPr>
          <w:rFonts w:eastAsia="Times New Roman" w:cs="Times New Roman"/>
          <w:kern w:val="0"/>
          <w14:ligatures w14:val="none"/>
        </w:rPr>
        <w:t>The platform was found to add hidden fees during the payment process, which were not disclosed upfront. Examples include:</w:t>
      </w:r>
    </w:p>
    <w:p w14:paraId="28CF8314" w14:textId="77777777" w:rsidR="006E664F" w:rsidRPr="006E664F" w:rsidRDefault="006E664F" w:rsidP="006E664F">
      <w:pPr>
        <w:numPr>
          <w:ilvl w:val="2"/>
          <w:numId w:val="4"/>
        </w:numPr>
        <w:spacing w:after="0" w:line="276" w:lineRule="auto"/>
        <w:rPr>
          <w:rFonts w:eastAsia="Times New Roman" w:cs="Times New Roman"/>
          <w:kern w:val="0"/>
          <w14:ligatures w14:val="none"/>
        </w:rPr>
      </w:pPr>
      <w:r w:rsidRPr="006E664F">
        <w:rPr>
          <w:rFonts w:eastAsia="Times New Roman" w:cs="Times New Roman"/>
          <w:kern w:val="0"/>
          <w14:ligatures w14:val="none"/>
        </w:rPr>
        <w:t>A quoted baggage price increasing by an additional £11 during checkout.</w:t>
      </w:r>
    </w:p>
    <w:p w14:paraId="3BE46517" w14:textId="77777777" w:rsidR="006E664F" w:rsidRDefault="006E664F" w:rsidP="006E664F">
      <w:pPr>
        <w:numPr>
          <w:ilvl w:val="2"/>
          <w:numId w:val="4"/>
        </w:numPr>
        <w:spacing w:after="0" w:line="276" w:lineRule="auto"/>
        <w:rPr>
          <w:rFonts w:eastAsia="Times New Roman" w:cs="Times New Roman"/>
          <w:kern w:val="0"/>
          <w14:ligatures w14:val="none"/>
        </w:rPr>
      </w:pPr>
      <w:r w:rsidRPr="006E664F">
        <w:rPr>
          <w:rFonts w:eastAsia="Times New Roman" w:cs="Times New Roman"/>
          <w:kern w:val="0"/>
          <w14:ligatures w14:val="none"/>
        </w:rPr>
        <w:t>A flight advertised at £205 being charged at £216.90 due to unexplained add-ons.</w:t>
      </w:r>
    </w:p>
    <w:p w14:paraId="58097FB5" w14:textId="77777777" w:rsidR="006E664F" w:rsidRPr="006E664F" w:rsidRDefault="006E664F" w:rsidP="006E664F">
      <w:pPr>
        <w:spacing w:after="0" w:line="276" w:lineRule="auto"/>
        <w:ind w:left="2160"/>
        <w:rPr>
          <w:rFonts w:eastAsia="Times New Roman" w:cs="Times New Roman"/>
          <w:kern w:val="0"/>
          <w14:ligatures w14:val="none"/>
        </w:rPr>
      </w:pPr>
    </w:p>
    <w:p w14:paraId="4407007E" w14:textId="77777777" w:rsidR="006E664F" w:rsidRPr="006E664F" w:rsidRDefault="006E664F" w:rsidP="006E664F">
      <w:pPr>
        <w:numPr>
          <w:ilvl w:val="0"/>
          <w:numId w:val="4"/>
        </w:numPr>
        <w:spacing w:after="0" w:line="276" w:lineRule="auto"/>
        <w:rPr>
          <w:rFonts w:eastAsia="Times New Roman" w:cs="Times New Roman"/>
          <w:kern w:val="0"/>
          <w14:ligatures w14:val="none"/>
        </w:rPr>
      </w:pPr>
      <w:r w:rsidRPr="006E664F">
        <w:rPr>
          <w:rFonts w:eastAsia="Times New Roman" w:cs="Times New Roman"/>
          <w:b/>
          <w:bCs/>
          <w:kern w:val="0"/>
          <w:u w:val="single"/>
          <w14:ligatures w14:val="none"/>
        </w:rPr>
        <w:t>Deceptive Baggage Policy Communication</w:t>
      </w:r>
      <w:r w:rsidRPr="006E664F">
        <w:rPr>
          <w:rFonts w:eastAsia="Times New Roman" w:cs="Times New Roman"/>
          <w:b/>
          <w:bCs/>
          <w:kern w:val="0"/>
          <w14:ligatures w14:val="none"/>
        </w:rPr>
        <w:t>:</w:t>
      </w:r>
    </w:p>
    <w:p w14:paraId="5BAAB325" w14:textId="77777777" w:rsidR="006E664F" w:rsidRDefault="006E664F" w:rsidP="006E664F">
      <w:pPr>
        <w:numPr>
          <w:ilvl w:val="1"/>
          <w:numId w:val="4"/>
        </w:numPr>
        <w:spacing w:after="0" w:line="276" w:lineRule="auto"/>
        <w:rPr>
          <w:rFonts w:eastAsia="Times New Roman" w:cs="Times New Roman"/>
          <w:kern w:val="0"/>
          <w14:ligatures w14:val="none"/>
        </w:rPr>
      </w:pPr>
      <w:r w:rsidRPr="006E664F">
        <w:rPr>
          <w:rFonts w:eastAsia="Times New Roman" w:cs="Times New Roman"/>
          <w:b/>
          <w:bCs/>
          <w:kern w:val="0"/>
          <w14:ligatures w14:val="none"/>
        </w:rPr>
        <w:t>Trip.com</w:t>
      </w:r>
      <w:r w:rsidRPr="006E664F">
        <w:rPr>
          <w:rFonts w:eastAsia="Times New Roman" w:cs="Times New Roman"/>
          <w:kern w:val="0"/>
          <w14:ligatures w14:val="none"/>
        </w:rPr>
        <w:t xml:space="preserve"> failed to clearly separate outbound and return journey baggage coverage in its interface, creating the assumption that purchased baggage applied to both legs of the trip. This led to additional charges at the airport.</w:t>
      </w:r>
    </w:p>
    <w:p w14:paraId="4A300C64" w14:textId="77777777" w:rsidR="006E664F" w:rsidRPr="006E664F" w:rsidRDefault="006E664F" w:rsidP="006E664F">
      <w:pPr>
        <w:spacing w:after="0" w:line="276" w:lineRule="auto"/>
        <w:ind w:left="1440"/>
        <w:rPr>
          <w:rFonts w:eastAsia="Times New Roman" w:cs="Times New Roman"/>
          <w:kern w:val="0"/>
          <w14:ligatures w14:val="none"/>
        </w:rPr>
      </w:pPr>
    </w:p>
    <w:p w14:paraId="3EA77652" w14:textId="77777777" w:rsidR="006E664F" w:rsidRPr="006E664F" w:rsidRDefault="006E664F" w:rsidP="006E664F">
      <w:pPr>
        <w:numPr>
          <w:ilvl w:val="0"/>
          <w:numId w:val="4"/>
        </w:numPr>
        <w:spacing w:after="0" w:line="276" w:lineRule="auto"/>
        <w:rPr>
          <w:rFonts w:eastAsia="Times New Roman" w:cs="Times New Roman"/>
          <w:kern w:val="0"/>
          <w14:ligatures w14:val="none"/>
        </w:rPr>
      </w:pPr>
      <w:r w:rsidRPr="006E664F">
        <w:rPr>
          <w:rFonts w:eastAsia="Times New Roman" w:cs="Times New Roman"/>
          <w:b/>
          <w:bCs/>
          <w:kern w:val="0"/>
          <w:u w:val="single"/>
          <w14:ligatures w14:val="none"/>
        </w:rPr>
        <w:t>Impact of Website Design Issues on Travel Experience</w:t>
      </w:r>
      <w:r w:rsidRPr="006E664F">
        <w:rPr>
          <w:rFonts w:eastAsia="Times New Roman" w:cs="Times New Roman"/>
          <w:b/>
          <w:bCs/>
          <w:kern w:val="0"/>
          <w14:ligatures w14:val="none"/>
        </w:rPr>
        <w:t>:</w:t>
      </w:r>
    </w:p>
    <w:p w14:paraId="39730680" w14:textId="77777777" w:rsidR="006E664F" w:rsidRPr="006E664F" w:rsidRDefault="006E664F" w:rsidP="006E664F">
      <w:pPr>
        <w:numPr>
          <w:ilvl w:val="1"/>
          <w:numId w:val="4"/>
        </w:numPr>
        <w:spacing w:after="0" w:line="276" w:lineRule="auto"/>
        <w:rPr>
          <w:rFonts w:eastAsia="Times New Roman" w:cs="Times New Roman"/>
          <w:kern w:val="0"/>
          <w14:ligatures w14:val="none"/>
        </w:rPr>
      </w:pPr>
      <w:r w:rsidRPr="006E664F">
        <w:rPr>
          <w:rFonts w:eastAsia="Times New Roman" w:cs="Times New Roman"/>
          <w:kern w:val="0"/>
          <w14:ligatures w14:val="none"/>
        </w:rPr>
        <w:t>The lack of transparency and clarity directly contributed to:</w:t>
      </w:r>
    </w:p>
    <w:p w14:paraId="0CCD26C2" w14:textId="77777777" w:rsidR="006E664F" w:rsidRPr="006E664F" w:rsidRDefault="006E664F" w:rsidP="006E664F">
      <w:pPr>
        <w:numPr>
          <w:ilvl w:val="2"/>
          <w:numId w:val="4"/>
        </w:numPr>
        <w:spacing w:after="0" w:line="276" w:lineRule="auto"/>
        <w:rPr>
          <w:rFonts w:eastAsia="Times New Roman" w:cs="Times New Roman"/>
          <w:kern w:val="0"/>
          <w14:ligatures w14:val="none"/>
        </w:rPr>
      </w:pPr>
      <w:r w:rsidRPr="006E664F">
        <w:rPr>
          <w:rFonts w:eastAsia="Times New Roman" w:cs="Times New Roman"/>
          <w:kern w:val="0"/>
          <w14:ligatures w14:val="none"/>
        </w:rPr>
        <w:t>Misunderstandings at airport check-ins, resulting in additional fees.</w:t>
      </w:r>
    </w:p>
    <w:p w14:paraId="3554942E" w14:textId="77777777" w:rsidR="006E664F" w:rsidRPr="006E664F" w:rsidRDefault="006E664F" w:rsidP="006E664F">
      <w:pPr>
        <w:numPr>
          <w:ilvl w:val="2"/>
          <w:numId w:val="4"/>
        </w:numPr>
        <w:spacing w:after="0" w:line="276" w:lineRule="auto"/>
        <w:rPr>
          <w:rFonts w:eastAsia="Times New Roman" w:cs="Times New Roman"/>
          <w:kern w:val="0"/>
          <w14:ligatures w14:val="none"/>
        </w:rPr>
      </w:pPr>
      <w:r w:rsidRPr="006E664F">
        <w:rPr>
          <w:rFonts w:eastAsia="Times New Roman" w:cs="Times New Roman"/>
          <w:kern w:val="0"/>
          <w14:ligatures w14:val="none"/>
        </w:rPr>
        <w:t>Financial losses stemming from hidden charges and misleading allowances.</w:t>
      </w:r>
    </w:p>
    <w:p w14:paraId="08C568EE" w14:textId="77777777" w:rsidR="006E664F" w:rsidRDefault="006E664F" w:rsidP="006E664F">
      <w:pPr>
        <w:numPr>
          <w:ilvl w:val="2"/>
          <w:numId w:val="4"/>
        </w:numPr>
        <w:spacing w:after="0" w:line="276" w:lineRule="auto"/>
        <w:rPr>
          <w:rFonts w:eastAsia="Times New Roman" w:cs="Times New Roman"/>
          <w:kern w:val="0"/>
          <w14:ligatures w14:val="none"/>
        </w:rPr>
      </w:pPr>
      <w:r w:rsidRPr="006E664F">
        <w:rPr>
          <w:rFonts w:eastAsia="Times New Roman" w:cs="Times New Roman"/>
          <w:kern w:val="0"/>
          <w14:ligatures w14:val="none"/>
        </w:rPr>
        <w:t>Logistical disruptions caused by misrepresented baggage classifications.</w:t>
      </w:r>
    </w:p>
    <w:p w14:paraId="43CB5ECF" w14:textId="77777777" w:rsidR="006E664F" w:rsidRPr="006E664F" w:rsidRDefault="006E664F" w:rsidP="006E664F">
      <w:pPr>
        <w:spacing w:after="0" w:line="276" w:lineRule="auto"/>
        <w:ind w:left="2160"/>
        <w:rPr>
          <w:rFonts w:eastAsia="Times New Roman" w:cs="Times New Roman"/>
          <w:kern w:val="0"/>
          <w14:ligatures w14:val="none"/>
        </w:rPr>
      </w:pPr>
    </w:p>
    <w:p w14:paraId="18571920" w14:textId="77777777" w:rsidR="006E664F" w:rsidRPr="006E664F" w:rsidRDefault="006E664F" w:rsidP="006E664F">
      <w:pPr>
        <w:rPr>
          <w:b/>
          <w:bCs/>
          <w:u w:val="single"/>
        </w:rPr>
      </w:pPr>
      <w:r w:rsidRPr="006E664F">
        <w:rPr>
          <w:b/>
          <w:bCs/>
          <w:u w:val="single"/>
        </w:rPr>
        <w:t>Key Points Supporting the Claim</w:t>
      </w:r>
    </w:p>
    <w:p w14:paraId="606BAFF9" w14:textId="77777777" w:rsidR="006E664F" w:rsidRPr="006E664F" w:rsidRDefault="006E664F" w:rsidP="006E664F">
      <w:pPr>
        <w:numPr>
          <w:ilvl w:val="0"/>
          <w:numId w:val="5"/>
        </w:numPr>
        <w:spacing w:after="0" w:line="276" w:lineRule="auto"/>
        <w:rPr>
          <w:rFonts w:eastAsia="Times New Roman" w:cs="Times New Roman"/>
          <w:kern w:val="0"/>
          <w14:ligatures w14:val="none"/>
        </w:rPr>
      </w:pPr>
      <w:r w:rsidRPr="006E664F">
        <w:rPr>
          <w:rFonts w:eastAsia="Times New Roman" w:cs="Times New Roman"/>
          <w:b/>
          <w:bCs/>
          <w:kern w:val="0"/>
          <w:u w:val="single"/>
          <w14:ligatures w14:val="none"/>
        </w:rPr>
        <w:t>Mandatory Nature of the Professional Website Analysis by Law</w:t>
      </w:r>
      <w:r w:rsidRPr="006E664F">
        <w:rPr>
          <w:rFonts w:eastAsia="Times New Roman" w:cs="Times New Roman"/>
          <w:b/>
          <w:bCs/>
          <w:kern w:val="0"/>
          <w14:ligatures w14:val="none"/>
        </w:rPr>
        <w:t>:</w:t>
      </w:r>
    </w:p>
    <w:p w14:paraId="1E4ACB03" w14:textId="5CC2CD80" w:rsidR="006E664F" w:rsidRDefault="006E664F" w:rsidP="006E664F">
      <w:pPr>
        <w:numPr>
          <w:ilvl w:val="1"/>
          <w:numId w:val="5"/>
        </w:numPr>
        <w:tabs>
          <w:tab w:val="num" w:pos="1440"/>
        </w:tabs>
        <w:spacing w:after="0" w:line="276" w:lineRule="auto"/>
        <w:rPr>
          <w:rFonts w:eastAsia="Times New Roman" w:cs="Times New Roman"/>
          <w:kern w:val="0"/>
          <w14:ligatures w14:val="none"/>
        </w:rPr>
      </w:pPr>
      <w:r w:rsidRPr="006E664F">
        <w:rPr>
          <w:rFonts w:eastAsia="Times New Roman" w:cs="Times New Roman"/>
          <w:kern w:val="0"/>
          <w14:ligatures w14:val="none"/>
        </w:rPr>
        <w:t xml:space="preserve">Consumer protection laws, such as the </w:t>
      </w:r>
      <w:r w:rsidR="00C65C58" w:rsidRPr="00C65C58">
        <w:rPr>
          <w:rFonts w:eastAsia="Times New Roman" w:cs="Times New Roman"/>
          <w:b/>
          <w:bCs/>
          <w:kern w:val="0"/>
          <w:u w:val="single"/>
          <w14:ligatures w14:val="none"/>
        </w:rPr>
        <w:t>“</w:t>
      </w:r>
      <w:r w:rsidRPr="006E664F">
        <w:rPr>
          <w:rFonts w:eastAsia="Times New Roman" w:cs="Times New Roman"/>
          <w:b/>
          <w:bCs/>
          <w:kern w:val="0"/>
          <w:u w:val="single"/>
          <w14:ligatures w14:val="none"/>
        </w:rPr>
        <w:t>UK’s Consumer Protection from Unfair Trading Regulations 2008,</w:t>
      </w:r>
      <w:r w:rsidR="00C65C58" w:rsidRPr="00C65C58">
        <w:rPr>
          <w:rFonts w:eastAsia="Times New Roman" w:cs="Times New Roman"/>
          <w:b/>
          <w:bCs/>
          <w:kern w:val="0"/>
          <w:u w:val="single"/>
          <w14:ligatures w14:val="none"/>
        </w:rPr>
        <w:t>”</w:t>
      </w:r>
      <w:r w:rsidRPr="006E664F">
        <w:t xml:space="preserve"> </w:t>
      </w:r>
      <w:r w:rsidRPr="006E664F">
        <w:rPr>
          <w:rFonts w:eastAsia="Times New Roman" w:cs="Times New Roman"/>
          <w:kern w:val="0"/>
          <w14:ligatures w14:val="none"/>
        </w:rPr>
        <w:t xml:space="preserve">mandate transparency in all service terms and representations. </w:t>
      </w:r>
      <w:r w:rsidRPr="006E664F">
        <w:rPr>
          <w:rFonts w:eastAsia="Times New Roman" w:cs="Times New Roman"/>
          <w:b/>
          <w:bCs/>
          <w:kern w:val="0"/>
          <w14:ligatures w14:val="none"/>
        </w:rPr>
        <w:t>Trip.com’s</w:t>
      </w:r>
      <w:r w:rsidRPr="006E664F">
        <w:rPr>
          <w:rFonts w:eastAsia="Times New Roman" w:cs="Times New Roman"/>
          <w:kern w:val="0"/>
          <w14:ligatures w14:val="none"/>
        </w:rPr>
        <w:t xml:space="preserve"> platform violated these obligations, necessitating an expert evaluation to identify and document these breaches.</w:t>
      </w:r>
    </w:p>
    <w:p w14:paraId="0E427A02" w14:textId="77777777" w:rsidR="006E664F" w:rsidRPr="006E664F" w:rsidRDefault="006E664F" w:rsidP="006E664F">
      <w:pPr>
        <w:spacing w:after="0" w:line="276" w:lineRule="auto"/>
        <w:ind w:left="1440"/>
        <w:rPr>
          <w:rFonts w:eastAsia="Times New Roman" w:cs="Times New Roman"/>
          <w:kern w:val="0"/>
          <w14:ligatures w14:val="none"/>
        </w:rPr>
      </w:pPr>
    </w:p>
    <w:p w14:paraId="365AE69E" w14:textId="77777777" w:rsidR="006E664F" w:rsidRPr="006E664F" w:rsidRDefault="006E664F" w:rsidP="006E664F">
      <w:pPr>
        <w:numPr>
          <w:ilvl w:val="0"/>
          <w:numId w:val="5"/>
        </w:numPr>
        <w:spacing w:after="0" w:line="276" w:lineRule="auto"/>
        <w:rPr>
          <w:rFonts w:eastAsia="Times New Roman" w:cs="Times New Roman"/>
          <w:kern w:val="0"/>
          <w14:ligatures w14:val="none"/>
        </w:rPr>
      </w:pPr>
      <w:r w:rsidRPr="006E664F">
        <w:rPr>
          <w:rFonts w:eastAsia="Times New Roman" w:cs="Times New Roman"/>
          <w:b/>
          <w:bCs/>
          <w:kern w:val="0"/>
          <w14:ligatures w14:val="none"/>
        </w:rPr>
        <w:t>Necessity of the Professional Analysis:</w:t>
      </w:r>
    </w:p>
    <w:p w14:paraId="584DFB89" w14:textId="77777777" w:rsidR="006E664F" w:rsidRDefault="006E664F" w:rsidP="006E664F">
      <w:pPr>
        <w:numPr>
          <w:ilvl w:val="1"/>
          <w:numId w:val="5"/>
        </w:numPr>
        <w:tabs>
          <w:tab w:val="num" w:pos="1440"/>
        </w:tabs>
        <w:spacing w:after="0" w:line="276" w:lineRule="auto"/>
        <w:rPr>
          <w:rFonts w:eastAsia="Times New Roman" w:cs="Times New Roman"/>
          <w:kern w:val="0"/>
          <w14:ligatures w14:val="none"/>
        </w:rPr>
      </w:pPr>
      <w:r w:rsidRPr="006E664F">
        <w:rPr>
          <w:rFonts w:eastAsia="Times New Roman" w:cs="Times New Roman"/>
          <w:kern w:val="0"/>
          <w14:ligatures w14:val="none"/>
        </w:rPr>
        <w:t xml:space="preserve">The </w:t>
      </w:r>
      <w:r w:rsidRPr="006E664F">
        <w:rPr>
          <w:rFonts w:eastAsia="Times New Roman" w:cs="Times New Roman"/>
          <w:b/>
          <w:bCs/>
          <w:kern w:val="0"/>
          <w14:ligatures w14:val="none"/>
        </w:rPr>
        <w:t>£8,500</w:t>
      </w:r>
      <w:r w:rsidRPr="006E664F">
        <w:rPr>
          <w:rFonts w:eastAsia="Times New Roman" w:cs="Times New Roman"/>
          <w:kern w:val="0"/>
          <w14:ligatures w14:val="none"/>
        </w:rPr>
        <w:t xml:space="preserve"> website analysis was essential to expose systemic policy gaps and misleading practices, providing critical evidence to substantiate the claim. Without this analysis, it would have been impossible to demonstrate </w:t>
      </w:r>
      <w:r w:rsidRPr="006E664F">
        <w:rPr>
          <w:rFonts w:eastAsia="Times New Roman" w:cs="Times New Roman"/>
          <w:b/>
          <w:bCs/>
          <w:kern w:val="0"/>
          <w14:ligatures w14:val="none"/>
        </w:rPr>
        <w:t>Trip.com’s</w:t>
      </w:r>
      <w:r w:rsidRPr="006E664F">
        <w:rPr>
          <w:rFonts w:eastAsia="Times New Roman" w:cs="Times New Roman"/>
          <w:kern w:val="0"/>
          <w14:ligatures w14:val="none"/>
        </w:rPr>
        <w:t xml:space="preserve"> non-compliance with legal standards.</w:t>
      </w:r>
    </w:p>
    <w:p w14:paraId="2A9B34D9" w14:textId="77777777" w:rsidR="006E664F" w:rsidRPr="006E664F" w:rsidRDefault="006E664F" w:rsidP="006E664F">
      <w:pPr>
        <w:spacing w:after="0" w:line="276" w:lineRule="auto"/>
        <w:ind w:left="1440"/>
        <w:rPr>
          <w:rFonts w:eastAsia="Times New Roman" w:cs="Times New Roman"/>
          <w:kern w:val="0"/>
          <w14:ligatures w14:val="none"/>
        </w:rPr>
      </w:pPr>
    </w:p>
    <w:p w14:paraId="42B7A331" w14:textId="77777777" w:rsidR="006E664F" w:rsidRPr="006E664F" w:rsidRDefault="006E664F" w:rsidP="006E664F">
      <w:pPr>
        <w:numPr>
          <w:ilvl w:val="0"/>
          <w:numId w:val="5"/>
        </w:numPr>
        <w:spacing w:after="0" w:line="276" w:lineRule="auto"/>
        <w:rPr>
          <w:rFonts w:eastAsia="Times New Roman" w:cs="Times New Roman"/>
          <w:kern w:val="0"/>
          <w14:ligatures w14:val="none"/>
        </w:rPr>
      </w:pPr>
      <w:r w:rsidRPr="006E664F">
        <w:rPr>
          <w:rFonts w:eastAsia="Times New Roman" w:cs="Times New Roman"/>
          <w:b/>
          <w:bCs/>
          <w:kern w:val="0"/>
          <w14:ligatures w14:val="none"/>
        </w:rPr>
        <w:t>Role in Strengthening the Legal Claim:</w:t>
      </w:r>
    </w:p>
    <w:p w14:paraId="19FC6246" w14:textId="77777777" w:rsidR="006E664F" w:rsidRDefault="006E664F" w:rsidP="006E664F">
      <w:pPr>
        <w:numPr>
          <w:ilvl w:val="1"/>
          <w:numId w:val="5"/>
        </w:numPr>
        <w:tabs>
          <w:tab w:val="num" w:pos="1440"/>
        </w:tabs>
        <w:spacing w:after="0" w:line="276" w:lineRule="auto"/>
        <w:rPr>
          <w:rFonts w:eastAsia="Times New Roman" w:cs="Times New Roman"/>
          <w:kern w:val="0"/>
          <w14:ligatures w14:val="none"/>
        </w:rPr>
      </w:pPr>
      <w:r w:rsidRPr="006E664F">
        <w:rPr>
          <w:rFonts w:eastAsia="Times New Roman" w:cs="Times New Roman"/>
          <w:kern w:val="0"/>
          <w14:ligatures w14:val="none"/>
        </w:rPr>
        <w:t xml:space="preserve">The analysis findings revealed direct causation between </w:t>
      </w:r>
      <w:r w:rsidRPr="006E664F">
        <w:rPr>
          <w:rFonts w:eastAsia="Times New Roman" w:cs="Times New Roman"/>
          <w:b/>
          <w:bCs/>
          <w:kern w:val="0"/>
          <w14:ligatures w14:val="none"/>
        </w:rPr>
        <w:t>Trip.com’s</w:t>
      </w:r>
      <w:r w:rsidRPr="006E664F">
        <w:rPr>
          <w:rFonts w:eastAsia="Times New Roman" w:cs="Times New Roman"/>
          <w:kern w:val="0"/>
          <w14:ligatures w14:val="none"/>
        </w:rPr>
        <w:t xml:space="preserve"> platform flaws and the claimant’s financial losses. Evidence of hidden fees, unclear policies, and deceptive practices justified the inclusion of these costs as recoverable damages.</w:t>
      </w:r>
    </w:p>
    <w:p w14:paraId="07A56266" w14:textId="77777777" w:rsidR="006E664F" w:rsidRPr="006E664F" w:rsidRDefault="006E664F" w:rsidP="006E664F">
      <w:pPr>
        <w:spacing w:after="0" w:line="276" w:lineRule="auto"/>
        <w:ind w:left="1440"/>
        <w:rPr>
          <w:rFonts w:eastAsia="Times New Roman" w:cs="Times New Roman"/>
          <w:kern w:val="0"/>
          <w14:ligatures w14:val="none"/>
        </w:rPr>
      </w:pPr>
    </w:p>
    <w:p w14:paraId="0252D83F" w14:textId="77777777" w:rsidR="006E664F" w:rsidRPr="006E664F" w:rsidRDefault="006E664F" w:rsidP="006E664F">
      <w:pPr>
        <w:numPr>
          <w:ilvl w:val="0"/>
          <w:numId w:val="5"/>
        </w:numPr>
        <w:spacing w:after="0" w:line="276" w:lineRule="auto"/>
        <w:rPr>
          <w:rFonts w:eastAsia="Times New Roman" w:cs="Times New Roman"/>
          <w:kern w:val="0"/>
          <w14:ligatures w14:val="none"/>
        </w:rPr>
      </w:pPr>
      <w:r w:rsidRPr="006E664F">
        <w:rPr>
          <w:rFonts w:eastAsia="Times New Roman" w:cs="Times New Roman"/>
          <w:b/>
          <w:bCs/>
          <w:kern w:val="0"/>
          <w14:ligatures w14:val="none"/>
        </w:rPr>
        <w:t>Financial Justification for the Analysis Fees:</w:t>
      </w:r>
    </w:p>
    <w:p w14:paraId="3F3EA0EF" w14:textId="77777777" w:rsidR="006E664F" w:rsidRDefault="006E664F" w:rsidP="006E664F">
      <w:pPr>
        <w:numPr>
          <w:ilvl w:val="1"/>
          <w:numId w:val="5"/>
        </w:numPr>
        <w:tabs>
          <w:tab w:val="num" w:pos="1440"/>
        </w:tabs>
        <w:spacing w:after="0" w:line="276" w:lineRule="auto"/>
        <w:rPr>
          <w:rFonts w:eastAsia="Times New Roman" w:cs="Times New Roman"/>
          <w:kern w:val="0"/>
          <w14:ligatures w14:val="none"/>
        </w:rPr>
      </w:pPr>
      <w:r w:rsidRPr="006E664F">
        <w:rPr>
          <w:rFonts w:eastAsia="Times New Roman" w:cs="Times New Roman"/>
          <w:kern w:val="0"/>
          <w14:ligatures w14:val="none"/>
        </w:rPr>
        <w:t>The professional evaluation was pivotal in quantifying damages and identifying systemic errors, ultimately supporting the claim for compensation. These costs, therefore, align with legal principles of foreseeability and recoverability.</w:t>
      </w:r>
    </w:p>
    <w:p w14:paraId="543B0D54" w14:textId="77777777" w:rsidR="006E664F" w:rsidRPr="006E664F" w:rsidRDefault="006E664F" w:rsidP="006E664F">
      <w:pPr>
        <w:spacing w:after="0" w:line="276" w:lineRule="auto"/>
        <w:ind w:left="1440"/>
        <w:rPr>
          <w:rFonts w:eastAsia="Times New Roman" w:cs="Times New Roman"/>
          <w:kern w:val="0"/>
          <w14:ligatures w14:val="none"/>
        </w:rPr>
      </w:pPr>
    </w:p>
    <w:p w14:paraId="60B0C592" w14:textId="77777777" w:rsidR="006E664F" w:rsidRPr="006E664F" w:rsidRDefault="006E664F" w:rsidP="006E664F">
      <w:pPr>
        <w:rPr>
          <w:b/>
          <w:bCs/>
          <w:u w:val="single"/>
        </w:rPr>
      </w:pPr>
      <w:r w:rsidRPr="006E664F">
        <w:rPr>
          <w:b/>
          <w:bCs/>
          <w:u w:val="single"/>
        </w:rPr>
        <w:t>Liability and Justification</w:t>
      </w:r>
    </w:p>
    <w:p w14:paraId="78984D39" w14:textId="77777777" w:rsidR="006E664F" w:rsidRPr="006E664F" w:rsidRDefault="006E664F" w:rsidP="006E664F">
      <w:pPr>
        <w:numPr>
          <w:ilvl w:val="0"/>
          <w:numId w:val="6"/>
        </w:numPr>
        <w:spacing w:after="0" w:line="276" w:lineRule="auto"/>
        <w:rPr>
          <w:rFonts w:eastAsia="Times New Roman" w:cs="Times New Roman"/>
          <w:kern w:val="0"/>
          <w14:ligatures w14:val="none"/>
        </w:rPr>
      </w:pPr>
      <w:r w:rsidRPr="006E664F">
        <w:rPr>
          <w:rFonts w:eastAsia="Times New Roman" w:cs="Times New Roman"/>
          <w:b/>
          <w:bCs/>
          <w:kern w:val="0"/>
          <w:u w:val="single"/>
          <w14:ligatures w14:val="none"/>
        </w:rPr>
        <w:t>Mandatory Payment by Law</w:t>
      </w:r>
      <w:r w:rsidRPr="006E664F">
        <w:rPr>
          <w:rFonts w:eastAsia="Times New Roman" w:cs="Times New Roman"/>
          <w:b/>
          <w:bCs/>
          <w:kern w:val="0"/>
          <w14:ligatures w14:val="none"/>
        </w:rPr>
        <w:t>:</w:t>
      </w:r>
      <w:r w:rsidRPr="006E664F">
        <w:rPr>
          <w:rFonts w:eastAsia="Times New Roman" w:cs="Times New Roman"/>
          <w:kern w:val="0"/>
          <w14:ligatures w14:val="none"/>
        </w:rPr>
        <w:t xml:space="preserve"> The analysis fees are recoverable as consequential losses caused by </w:t>
      </w:r>
      <w:r w:rsidRPr="006E664F">
        <w:rPr>
          <w:rFonts w:eastAsia="Times New Roman" w:cs="Times New Roman"/>
          <w:b/>
          <w:bCs/>
          <w:kern w:val="0"/>
          <w14:ligatures w14:val="none"/>
        </w:rPr>
        <w:t>Trip.com’s</w:t>
      </w:r>
      <w:r w:rsidRPr="006E664F">
        <w:rPr>
          <w:rFonts w:eastAsia="Times New Roman" w:cs="Times New Roman"/>
          <w:kern w:val="0"/>
          <w14:ligatures w14:val="none"/>
        </w:rPr>
        <w:t xml:space="preserve"> failure to meet its legal obligations for transparency and accuracy.</w:t>
      </w:r>
    </w:p>
    <w:p w14:paraId="05D78616" w14:textId="58C56794" w:rsidR="006E664F" w:rsidRPr="006E664F" w:rsidRDefault="006E664F" w:rsidP="006E664F">
      <w:pPr>
        <w:numPr>
          <w:ilvl w:val="0"/>
          <w:numId w:val="6"/>
        </w:numPr>
        <w:spacing w:after="0" w:line="276" w:lineRule="auto"/>
        <w:rPr>
          <w:rFonts w:eastAsia="Times New Roman" w:cs="Times New Roman"/>
          <w:kern w:val="0"/>
          <w14:ligatures w14:val="none"/>
        </w:rPr>
      </w:pPr>
      <w:r w:rsidRPr="006E664F">
        <w:rPr>
          <w:rFonts w:eastAsia="Times New Roman" w:cs="Times New Roman"/>
          <w:b/>
          <w:bCs/>
          <w:kern w:val="0"/>
          <w:u w:val="single"/>
          <w14:ligatures w14:val="none"/>
        </w:rPr>
        <w:t>Legal Non-Compliance</w:t>
      </w:r>
      <w:r w:rsidRPr="006E664F">
        <w:rPr>
          <w:rFonts w:eastAsia="Times New Roman" w:cs="Times New Roman"/>
          <w:b/>
          <w:bCs/>
          <w:kern w:val="0"/>
          <w14:ligatures w14:val="none"/>
        </w:rPr>
        <w:t>:</w:t>
      </w:r>
      <w:r w:rsidRPr="006E664F">
        <w:rPr>
          <w:rFonts w:eastAsia="Times New Roman" w:cs="Times New Roman"/>
          <w:kern w:val="0"/>
          <w14:ligatures w14:val="none"/>
        </w:rPr>
        <w:t xml:space="preserve"> Findings from </w:t>
      </w:r>
      <w:r w:rsidR="00C65C58" w:rsidRPr="00C65C58">
        <w:rPr>
          <w:rFonts w:eastAsia="Times New Roman" w:cs="Times New Roman"/>
          <w:b/>
          <w:bCs/>
          <w:kern w:val="0"/>
          <w:u w:val="single"/>
          <w14:ligatures w14:val="none"/>
        </w:rPr>
        <w:t>“</w:t>
      </w:r>
      <w:r w:rsidRPr="006E664F">
        <w:rPr>
          <w:rFonts w:eastAsia="Times New Roman" w:cs="Times New Roman"/>
          <w:b/>
          <w:bCs/>
          <w:kern w:val="0"/>
          <w:u w:val="single"/>
          <w14:ligatures w14:val="none"/>
        </w:rPr>
        <w:t>Exhibits N, O,</w:t>
      </w:r>
      <w:r w:rsidR="00C65C58" w:rsidRPr="00C65C58">
        <w:rPr>
          <w:rFonts w:eastAsia="Times New Roman" w:cs="Times New Roman"/>
          <w:b/>
          <w:bCs/>
          <w:kern w:val="0"/>
          <w:u w:val="single"/>
          <w14:ligatures w14:val="none"/>
        </w:rPr>
        <w:t>”</w:t>
      </w:r>
      <w:r w:rsidRPr="006E664F">
        <w:rPr>
          <w:rFonts w:eastAsia="Times New Roman" w:cs="Times New Roman"/>
          <w:b/>
          <w:bCs/>
          <w:kern w:val="0"/>
          <w:u w:val="single"/>
          <w14:ligatures w14:val="none"/>
        </w:rPr>
        <w:t xml:space="preserve"> </w:t>
      </w:r>
      <w:r w:rsidRPr="006E664F">
        <w:rPr>
          <w:rFonts w:eastAsia="Times New Roman" w:cs="Times New Roman"/>
          <w:kern w:val="0"/>
          <w14:ligatures w14:val="none"/>
        </w:rPr>
        <w:t xml:space="preserve">and supporting evidence </w:t>
      </w:r>
      <w:r w:rsidRPr="006E664F">
        <w:rPr>
          <w:rFonts w:eastAsia="Times New Roman" w:cs="Times New Roman"/>
          <w:b/>
          <w:bCs/>
          <w:kern w:val="0"/>
          <w:u w:val="single"/>
          <w14:ligatures w14:val="none"/>
        </w:rPr>
        <w:t>(Exhibits 6, 15, and 19)</w:t>
      </w:r>
      <w:r w:rsidRPr="006E664F">
        <w:rPr>
          <w:rFonts w:eastAsia="Times New Roman" w:cs="Times New Roman"/>
          <w:kern w:val="0"/>
          <w14:ligatures w14:val="none"/>
        </w:rPr>
        <w:t xml:space="preserve"> demonstrate </w:t>
      </w:r>
      <w:r w:rsidRPr="006E664F">
        <w:rPr>
          <w:rFonts w:eastAsia="Times New Roman" w:cs="Times New Roman"/>
          <w:b/>
          <w:bCs/>
          <w:kern w:val="0"/>
          <w14:ligatures w14:val="none"/>
        </w:rPr>
        <w:t>Trip.com’s</w:t>
      </w:r>
      <w:r w:rsidRPr="006E664F">
        <w:rPr>
          <w:rFonts w:eastAsia="Times New Roman" w:cs="Times New Roman"/>
          <w:kern w:val="0"/>
          <w14:ligatures w14:val="none"/>
        </w:rPr>
        <w:t xml:space="preserve"> breach of consumer protection laws. This breach directly resulted in additional fees, charges, and logistical issues for the claimant.</w:t>
      </w:r>
    </w:p>
    <w:p w14:paraId="45F928E2" w14:textId="49BAE643" w:rsidR="00832B91" w:rsidRPr="00CD60F5" w:rsidRDefault="006E664F" w:rsidP="00CD60F5">
      <w:pPr>
        <w:numPr>
          <w:ilvl w:val="0"/>
          <w:numId w:val="6"/>
        </w:numPr>
        <w:spacing w:after="0" w:line="276" w:lineRule="auto"/>
        <w:rPr>
          <w:rFonts w:eastAsia="Times New Roman" w:cs="Times New Roman"/>
          <w:kern w:val="0"/>
          <w14:ligatures w14:val="none"/>
        </w:rPr>
      </w:pPr>
      <w:r w:rsidRPr="006E664F">
        <w:rPr>
          <w:rFonts w:eastAsia="Times New Roman" w:cs="Times New Roman"/>
          <w:b/>
          <w:bCs/>
          <w:kern w:val="0"/>
          <w:u w:val="single"/>
          <w14:ligatures w14:val="none"/>
        </w:rPr>
        <w:t>Essential Nature of the Evidence</w:t>
      </w:r>
      <w:r w:rsidRPr="006E664F">
        <w:rPr>
          <w:rFonts w:eastAsia="Times New Roman" w:cs="Times New Roman"/>
          <w:b/>
          <w:bCs/>
          <w:kern w:val="0"/>
          <w14:ligatures w14:val="none"/>
        </w:rPr>
        <w:t>:</w:t>
      </w:r>
      <w:r w:rsidRPr="006E664F">
        <w:rPr>
          <w:rFonts w:eastAsia="Times New Roman" w:cs="Times New Roman"/>
          <w:kern w:val="0"/>
          <w14:ligatures w14:val="none"/>
        </w:rPr>
        <w:t xml:space="preserve"> Without this analysis, key legal arguments would lack the depth and credibility necessary to pursue fair compensation. </w:t>
      </w:r>
      <w:r w:rsidRPr="006E664F">
        <w:rPr>
          <w:rFonts w:eastAsia="Times New Roman" w:cs="Times New Roman"/>
          <w:b/>
          <w:bCs/>
          <w:kern w:val="0"/>
          <w14:ligatures w14:val="none"/>
        </w:rPr>
        <w:t>Trip.com</w:t>
      </w:r>
      <w:r w:rsidRPr="006E664F">
        <w:rPr>
          <w:rFonts w:eastAsia="Times New Roman" w:cs="Times New Roman"/>
          <w:kern w:val="0"/>
          <w14:ligatures w14:val="none"/>
        </w:rPr>
        <w:t xml:space="preserve"> bears full liability for the costs incurred in uncovering and addressing their systemic platform failings.</w:t>
      </w:r>
    </w:p>
    <w:p w14:paraId="60F87B5C" w14:textId="76680BBF" w:rsidR="00987072" w:rsidRPr="00CB7FE4" w:rsidRDefault="00987072" w:rsidP="00CB7FE4">
      <w:pPr>
        <w:spacing w:before="100" w:beforeAutospacing="1" w:after="100" w:afterAutospacing="1" w:line="360" w:lineRule="auto"/>
        <w:rPr>
          <w:rFonts w:eastAsia="Times New Roman" w:cs="Times New Roman"/>
          <w:kern w:val="0"/>
          <w14:ligatures w14:val="none"/>
        </w:rPr>
      </w:pPr>
      <w:r w:rsidRPr="00CB7FE4">
        <w:rPr>
          <w:rFonts w:eastAsia="Times New Roman" w:cs="Times New Roman"/>
          <w:kern w:val="0"/>
          <w14:ligatures w14:val="none"/>
        </w:rPr>
        <w:t xml:space="preserve">This structured summary ties the </w:t>
      </w:r>
      <w:r w:rsidR="00CB7FE4" w:rsidRPr="00CB7FE4">
        <w:rPr>
          <w:rFonts w:eastAsia="Times New Roman" w:cs="Times New Roman"/>
          <w:kern w:val="0"/>
          <w:u w:val="single"/>
          <w14:ligatures w14:val="none"/>
        </w:rPr>
        <w:t>“</w:t>
      </w:r>
      <w:r w:rsidRPr="00CB7FE4">
        <w:rPr>
          <w:rFonts w:eastAsia="Times New Roman" w:cs="Times New Roman"/>
          <w:b/>
          <w:bCs/>
          <w:kern w:val="0"/>
          <w:u w:val="single"/>
          <w14:ligatures w14:val="none"/>
        </w:rPr>
        <w:t>Professional Website Analysis Fees</w:t>
      </w:r>
      <w:r w:rsidR="00CB7FE4" w:rsidRPr="00CB7FE4">
        <w:rPr>
          <w:rFonts w:eastAsia="Times New Roman" w:cs="Times New Roman"/>
          <w:b/>
          <w:bCs/>
          <w:kern w:val="0"/>
          <w:u w:val="single"/>
          <w14:ligatures w14:val="none"/>
        </w:rPr>
        <w:t>”</w:t>
      </w:r>
      <w:r w:rsidRPr="00CB7FE4">
        <w:rPr>
          <w:rFonts w:eastAsia="Times New Roman" w:cs="Times New Roman"/>
          <w:kern w:val="0"/>
          <w14:ligatures w14:val="none"/>
        </w:rPr>
        <w:t xml:space="preserve"> claim to specific exhibits and document sections, providing robust evidence to support </w:t>
      </w:r>
      <w:r w:rsidR="00CD60F5">
        <w:rPr>
          <w:rFonts w:eastAsia="Times New Roman" w:cs="Times New Roman"/>
          <w:kern w:val="0"/>
          <w14:ligatures w14:val="none"/>
        </w:rPr>
        <w:t>our</w:t>
      </w:r>
      <w:r w:rsidRPr="00CB7FE4">
        <w:rPr>
          <w:rFonts w:eastAsia="Times New Roman" w:cs="Times New Roman"/>
          <w:kern w:val="0"/>
          <w14:ligatures w14:val="none"/>
        </w:rPr>
        <w:t xml:space="preserve"> position</w:t>
      </w:r>
      <w:r w:rsidR="00CD60F5">
        <w:rPr>
          <w:rFonts w:eastAsia="Times New Roman" w:cs="Times New Roman"/>
          <w:kern w:val="0"/>
          <w14:ligatures w14:val="none"/>
        </w:rPr>
        <w:t>.</w:t>
      </w:r>
    </w:p>
    <w:p w14:paraId="14A74C0D" w14:textId="77777777" w:rsidR="00987072" w:rsidRPr="00CB7FE4" w:rsidRDefault="00987072" w:rsidP="00CB7FE4">
      <w:pPr>
        <w:spacing w:line="360" w:lineRule="auto"/>
      </w:pPr>
    </w:p>
    <w:sectPr w:rsidR="00987072" w:rsidRPr="00CB7FE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7011"/>
    <w:multiLevelType w:val="multilevel"/>
    <w:tmpl w:val="E968D00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CA5D24"/>
    <w:multiLevelType w:val="multilevel"/>
    <w:tmpl w:val="3766904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0F505E"/>
    <w:multiLevelType w:val="multilevel"/>
    <w:tmpl w:val="EFA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6C059E"/>
    <w:multiLevelType w:val="multilevel"/>
    <w:tmpl w:val="6B6C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E15DD8"/>
    <w:multiLevelType w:val="multilevel"/>
    <w:tmpl w:val="8464908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D01015"/>
    <w:multiLevelType w:val="multilevel"/>
    <w:tmpl w:val="5622F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3974317">
    <w:abstractNumId w:val="5"/>
  </w:num>
  <w:num w:numId="2" w16cid:durableId="621035495">
    <w:abstractNumId w:val="4"/>
  </w:num>
  <w:num w:numId="3" w16cid:durableId="1116220124">
    <w:abstractNumId w:val="3"/>
  </w:num>
  <w:num w:numId="4" w16cid:durableId="866453003">
    <w:abstractNumId w:val="1"/>
  </w:num>
  <w:num w:numId="5" w16cid:durableId="1842234156">
    <w:abstractNumId w:val="0"/>
  </w:num>
  <w:num w:numId="6" w16cid:durableId="1924794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563"/>
    <w:rsid w:val="00510E8A"/>
    <w:rsid w:val="00553F53"/>
    <w:rsid w:val="005E73BA"/>
    <w:rsid w:val="006B4563"/>
    <w:rsid w:val="006E664F"/>
    <w:rsid w:val="00832B91"/>
    <w:rsid w:val="00987072"/>
    <w:rsid w:val="00AD5231"/>
    <w:rsid w:val="00BB56B4"/>
    <w:rsid w:val="00C65C58"/>
    <w:rsid w:val="00CA4104"/>
    <w:rsid w:val="00CB7FE4"/>
    <w:rsid w:val="00CD6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8AB61"/>
  <w15:chartTrackingRefBased/>
  <w15:docId w15:val="{6867F99E-0450-49F5-9E8B-9670B9E6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FE4"/>
    <w:rPr>
      <w:rFonts w:ascii="Times New Roman" w:hAnsi="Times New Roman"/>
    </w:rPr>
  </w:style>
  <w:style w:type="paragraph" w:styleId="Heading1">
    <w:name w:val="heading 1"/>
    <w:basedOn w:val="Normal"/>
    <w:next w:val="Normal"/>
    <w:link w:val="Heading1Char"/>
    <w:uiPriority w:val="9"/>
    <w:qFormat/>
    <w:rsid w:val="006B45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45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45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45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45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45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5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5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5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5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45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45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45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45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45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5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5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563"/>
    <w:rPr>
      <w:rFonts w:eastAsiaTheme="majorEastAsia" w:cstheme="majorBidi"/>
      <w:color w:val="272727" w:themeColor="text1" w:themeTint="D8"/>
    </w:rPr>
  </w:style>
  <w:style w:type="paragraph" w:styleId="Title">
    <w:name w:val="Title"/>
    <w:basedOn w:val="Normal"/>
    <w:next w:val="Normal"/>
    <w:link w:val="TitleChar"/>
    <w:uiPriority w:val="10"/>
    <w:qFormat/>
    <w:rsid w:val="006B45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5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5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5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563"/>
    <w:pPr>
      <w:spacing w:before="160"/>
      <w:jc w:val="center"/>
    </w:pPr>
    <w:rPr>
      <w:i/>
      <w:iCs/>
      <w:color w:val="404040" w:themeColor="text1" w:themeTint="BF"/>
    </w:rPr>
  </w:style>
  <w:style w:type="character" w:customStyle="1" w:styleId="QuoteChar">
    <w:name w:val="Quote Char"/>
    <w:basedOn w:val="DefaultParagraphFont"/>
    <w:link w:val="Quote"/>
    <w:uiPriority w:val="29"/>
    <w:rsid w:val="006B4563"/>
    <w:rPr>
      <w:i/>
      <w:iCs/>
      <w:color w:val="404040" w:themeColor="text1" w:themeTint="BF"/>
    </w:rPr>
  </w:style>
  <w:style w:type="paragraph" w:styleId="ListParagraph">
    <w:name w:val="List Paragraph"/>
    <w:basedOn w:val="Normal"/>
    <w:uiPriority w:val="34"/>
    <w:qFormat/>
    <w:rsid w:val="006B4563"/>
    <w:pPr>
      <w:ind w:left="720"/>
      <w:contextualSpacing/>
    </w:pPr>
  </w:style>
  <w:style w:type="character" w:styleId="IntenseEmphasis">
    <w:name w:val="Intense Emphasis"/>
    <w:basedOn w:val="DefaultParagraphFont"/>
    <w:uiPriority w:val="21"/>
    <w:qFormat/>
    <w:rsid w:val="006B4563"/>
    <w:rPr>
      <w:i/>
      <w:iCs/>
      <w:color w:val="0F4761" w:themeColor="accent1" w:themeShade="BF"/>
    </w:rPr>
  </w:style>
  <w:style w:type="paragraph" w:styleId="IntenseQuote">
    <w:name w:val="Intense Quote"/>
    <w:basedOn w:val="Normal"/>
    <w:next w:val="Normal"/>
    <w:link w:val="IntenseQuoteChar"/>
    <w:uiPriority w:val="30"/>
    <w:qFormat/>
    <w:rsid w:val="006B45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563"/>
    <w:rPr>
      <w:i/>
      <w:iCs/>
      <w:color w:val="0F4761" w:themeColor="accent1" w:themeShade="BF"/>
    </w:rPr>
  </w:style>
  <w:style w:type="character" w:styleId="IntenseReference">
    <w:name w:val="Intense Reference"/>
    <w:basedOn w:val="DefaultParagraphFont"/>
    <w:uiPriority w:val="32"/>
    <w:qFormat/>
    <w:rsid w:val="006B45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908100">
      <w:bodyDiv w:val="1"/>
      <w:marLeft w:val="0"/>
      <w:marRight w:val="0"/>
      <w:marTop w:val="0"/>
      <w:marBottom w:val="0"/>
      <w:divBdr>
        <w:top w:val="none" w:sz="0" w:space="0" w:color="auto"/>
        <w:left w:val="none" w:sz="0" w:space="0" w:color="auto"/>
        <w:bottom w:val="none" w:sz="0" w:space="0" w:color="auto"/>
        <w:right w:val="none" w:sz="0" w:space="0" w:color="auto"/>
      </w:divBdr>
      <w:divsChild>
        <w:div w:id="305596046">
          <w:marLeft w:val="0"/>
          <w:marRight w:val="0"/>
          <w:marTop w:val="0"/>
          <w:marBottom w:val="0"/>
          <w:divBdr>
            <w:top w:val="none" w:sz="0" w:space="0" w:color="auto"/>
            <w:left w:val="none" w:sz="0" w:space="0" w:color="auto"/>
            <w:bottom w:val="none" w:sz="0" w:space="0" w:color="auto"/>
            <w:right w:val="none" w:sz="0" w:space="0" w:color="auto"/>
          </w:divBdr>
          <w:divsChild>
            <w:div w:id="523902171">
              <w:marLeft w:val="0"/>
              <w:marRight w:val="0"/>
              <w:marTop w:val="0"/>
              <w:marBottom w:val="0"/>
              <w:divBdr>
                <w:top w:val="none" w:sz="0" w:space="0" w:color="auto"/>
                <w:left w:val="none" w:sz="0" w:space="0" w:color="auto"/>
                <w:bottom w:val="none" w:sz="0" w:space="0" w:color="auto"/>
                <w:right w:val="none" w:sz="0" w:space="0" w:color="auto"/>
              </w:divBdr>
            </w:div>
          </w:divsChild>
        </w:div>
        <w:div w:id="536553593">
          <w:marLeft w:val="0"/>
          <w:marRight w:val="0"/>
          <w:marTop w:val="0"/>
          <w:marBottom w:val="0"/>
          <w:divBdr>
            <w:top w:val="none" w:sz="0" w:space="0" w:color="auto"/>
            <w:left w:val="none" w:sz="0" w:space="0" w:color="auto"/>
            <w:bottom w:val="none" w:sz="0" w:space="0" w:color="auto"/>
            <w:right w:val="none" w:sz="0" w:space="0" w:color="auto"/>
          </w:divBdr>
          <w:divsChild>
            <w:div w:id="454255357">
              <w:marLeft w:val="0"/>
              <w:marRight w:val="0"/>
              <w:marTop w:val="0"/>
              <w:marBottom w:val="0"/>
              <w:divBdr>
                <w:top w:val="none" w:sz="0" w:space="0" w:color="auto"/>
                <w:left w:val="none" w:sz="0" w:space="0" w:color="auto"/>
                <w:bottom w:val="none" w:sz="0" w:space="0" w:color="auto"/>
                <w:right w:val="none" w:sz="0" w:space="0" w:color="auto"/>
              </w:divBdr>
            </w:div>
          </w:divsChild>
        </w:div>
        <w:div w:id="32461069">
          <w:marLeft w:val="0"/>
          <w:marRight w:val="0"/>
          <w:marTop w:val="0"/>
          <w:marBottom w:val="0"/>
          <w:divBdr>
            <w:top w:val="none" w:sz="0" w:space="0" w:color="auto"/>
            <w:left w:val="none" w:sz="0" w:space="0" w:color="auto"/>
            <w:bottom w:val="none" w:sz="0" w:space="0" w:color="auto"/>
            <w:right w:val="none" w:sz="0" w:space="0" w:color="auto"/>
          </w:divBdr>
          <w:divsChild>
            <w:div w:id="190626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758">
      <w:bodyDiv w:val="1"/>
      <w:marLeft w:val="0"/>
      <w:marRight w:val="0"/>
      <w:marTop w:val="0"/>
      <w:marBottom w:val="0"/>
      <w:divBdr>
        <w:top w:val="none" w:sz="0" w:space="0" w:color="auto"/>
        <w:left w:val="none" w:sz="0" w:space="0" w:color="auto"/>
        <w:bottom w:val="none" w:sz="0" w:space="0" w:color="auto"/>
        <w:right w:val="none" w:sz="0" w:space="0" w:color="auto"/>
      </w:divBdr>
      <w:divsChild>
        <w:div w:id="1881085516">
          <w:marLeft w:val="0"/>
          <w:marRight w:val="0"/>
          <w:marTop w:val="0"/>
          <w:marBottom w:val="0"/>
          <w:divBdr>
            <w:top w:val="none" w:sz="0" w:space="0" w:color="auto"/>
            <w:left w:val="none" w:sz="0" w:space="0" w:color="auto"/>
            <w:bottom w:val="none" w:sz="0" w:space="0" w:color="auto"/>
            <w:right w:val="none" w:sz="0" w:space="0" w:color="auto"/>
          </w:divBdr>
          <w:divsChild>
            <w:div w:id="1215116571">
              <w:marLeft w:val="0"/>
              <w:marRight w:val="0"/>
              <w:marTop w:val="0"/>
              <w:marBottom w:val="0"/>
              <w:divBdr>
                <w:top w:val="none" w:sz="0" w:space="0" w:color="auto"/>
                <w:left w:val="none" w:sz="0" w:space="0" w:color="auto"/>
                <w:bottom w:val="none" w:sz="0" w:space="0" w:color="auto"/>
                <w:right w:val="none" w:sz="0" w:space="0" w:color="auto"/>
              </w:divBdr>
            </w:div>
          </w:divsChild>
        </w:div>
        <w:div w:id="1277180387">
          <w:marLeft w:val="0"/>
          <w:marRight w:val="0"/>
          <w:marTop w:val="0"/>
          <w:marBottom w:val="0"/>
          <w:divBdr>
            <w:top w:val="none" w:sz="0" w:space="0" w:color="auto"/>
            <w:left w:val="none" w:sz="0" w:space="0" w:color="auto"/>
            <w:bottom w:val="none" w:sz="0" w:space="0" w:color="auto"/>
            <w:right w:val="none" w:sz="0" w:space="0" w:color="auto"/>
          </w:divBdr>
          <w:divsChild>
            <w:div w:id="1142699527">
              <w:marLeft w:val="0"/>
              <w:marRight w:val="0"/>
              <w:marTop w:val="0"/>
              <w:marBottom w:val="0"/>
              <w:divBdr>
                <w:top w:val="none" w:sz="0" w:space="0" w:color="auto"/>
                <w:left w:val="none" w:sz="0" w:space="0" w:color="auto"/>
                <w:bottom w:val="none" w:sz="0" w:space="0" w:color="auto"/>
                <w:right w:val="none" w:sz="0" w:space="0" w:color="auto"/>
              </w:divBdr>
            </w:div>
          </w:divsChild>
        </w:div>
        <w:div w:id="748428392">
          <w:marLeft w:val="0"/>
          <w:marRight w:val="0"/>
          <w:marTop w:val="0"/>
          <w:marBottom w:val="0"/>
          <w:divBdr>
            <w:top w:val="none" w:sz="0" w:space="0" w:color="auto"/>
            <w:left w:val="none" w:sz="0" w:space="0" w:color="auto"/>
            <w:bottom w:val="none" w:sz="0" w:space="0" w:color="auto"/>
            <w:right w:val="none" w:sz="0" w:space="0" w:color="auto"/>
          </w:divBdr>
          <w:divsChild>
            <w:div w:id="211500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2</cp:revision>
  <dcterms:created xsi:type="dcterms:W3CDTF">2025-03-19T20:13:00Z</dcterms:created>
  <dcterms:modified xsi:type="dcterms:W3CDTF">2025-03-19T20:13:00Z</dcterms:modified>
</cp:coreProperties>
</file>